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bidi w:val="0"/>
        <w:ind w:left="420" w:leftChars="0" w:firstLine="42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附件2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 xml:space="preserve">    </w:t>
      </w:r>
    </w:p>
    <w:p>
      <w:pPr>
        <w:numPr>
          <w:ilvl w:val="0"/>
          <w:numId w:val="0"/>
        </w:numPr>
        <w:bidi w:val="0"/>
        <w:ind w:left="420" w:leftChars="0" w:firstLine="420" w:firstLineChars="0"/>
        <w:jc w:val="center"/>
        <w:rPr>
          <w:rFonts w:hint="default" w:ascii="仿宋_GB2312" w:hAnsi="仿宋_GB2312" w:eastAsia="仿宋_GB2312" w:cs="仿宋_GB2312"/>
          <w:b w:val="0"/>
          <w:bCs w:val="0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  <w:lang w:val="en-US" w:eastAsia="zh-CN"/>
        </w:rPr>
        <w:t>专题网络培训类型</w:t>
      </w:r>
    </w:p>
    <w:p>
      <w:pPr>
        <w:numPr>
          <w:ilvl w:val="0"/>
          <w:numId w:val="0"/>
        </w:numPr>
        <w:bidi w:val="0"/>
        <w:ind w:left="420" w:leftChars="0" w:firstLine="42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1、全面推进课程思政高质量建设专题培训</w:t>
      </w:r>
    </w:p>
    <w:p>
      <w:pPr>
        <w:numPr>
          <w:ilvl w:val="0"/>
          <w:numId w:val="0"/>
        </w:numPr>
        <w:bidi w:val="0"/>
        <w:ind w:left="420" w:leftChars="0" w:firstLine="420" w:firstLineChars="0"/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培训对象为高校教学管理干部和专任老师；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旨在深入落实《高等学校课程思政建设指导纲要》要求，通过分学科专业领域课程思政建设经验交流，不断强化专任教师的育人意识和育人能力，拓宽创新课程思政建设的方法路径，助力高校课程思政高质量建设。</w:t>
      </w:r>
    </w:p>
    <w:p>
      <w:pPr>
        <w:numPr>
          <w:ilvl w:val="0"/>
          <w:numId w:val="1"/>
        </w:numPr>
        <w:bidi w:val="0"/>
        <w:ind w:left="420" w:leftChars="0" w:firstLine="42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一流专业建设与人才培养模式创新专题培训</w:t>
      </w:r>
    </w:p>
    <w:p>
      <w:pPr>
        <w:numPr>
          <w:ilvl w:val="0"/>
          <w:numId w:val="0"/>
        </w:numPr>
        <w:bidi w:val="0"/>
        <w:ind w:left="420" w:leftChars="0" w:firstLine="42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对象为高校教学管理干部和专任教师；培训旨在帮助其准确把握“十四五”期间高等教育改革发展新形势与新任务，掌握一流专业建设基本路径与方法、一流专业建设成果培育与申报、一流专业评估与认证的主要流程与规则，助推高校建设一流专业、培养一流人才。</w:t>
      </w:r>
    </w:p>
    <w:p>
      <w:pPr>
        <w:numPr>
          <w:ilvl w:val="0"/>
          <w:numId w:val="1"/>
        </w:numPr>
        <w:bidi w:val="0"/>
        <w:ind w:left="420" w:leftChars="0" w:firstLine="420" w:firstLineChars="0"/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一流课程建设与教学创新专题培训</w:t>
      </w:r>
    </w:p>
    <w:p>
      <w:pPr>
        <w:numPr>
          <w:ilvl w:val="0"/>
          <w:numId w:val="0"/>
        </w:numPr>
        <w:bidi w:val="0"/>
        <w:ind w:left="420" w:leftChars="0" w:firstLine="420" w:firstLineChars="0"/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培训对象为高校基层教学组织负责人和中青年骨干教师；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以积极落实一流课程建设“双万计划”，推动高校教学改革创新为抓手，通过一流课程建设的理论基础、方法策略、技术保障、应用创新和成果申报等方面内容的学习，帮助学员有效掌握一流课程建设的系统能力。</w:t>
      </w:r>
    </w:p>
    <w:p>
      <w:pPr>
        <w:numPr>
          <w:ilvl w:val="0"/>
          <w:numId w:val="1"/>
        </w:numPr>
        <w:bidi w:val="0"/>
        <w:ind w:left="420" w:leftChars="0" w:firstLine="420" w:firstLineChars="0"/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教学成果奖培育、凝练及申报指导专题培训</w:t>
      </w:r>
    </w:p>
    <w:p>
      <w:pPr>
        <w:numPr>
          <w:ilvl w:val="0"/>
          <w:numId w:val="0"/>
        </w:numPr>
        <w:bidi w:val="0"/>
        <w:ind w:left="420" w:leftChars="0" w:firstLine="420" w:firstLineChars="0"/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培训对象为高校教学管理人员和中青年骨干教师；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培训旨在引导学员深入了解大学卓越教学的规律与特点，推进以学生为中心的教学改革，积极开展教学创新实践，凝练形成教学特色和成果，形成追求卓越的教学质量文化。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ADE23"/>
    <w:multiLevelType w:val="singleLevel"/>
    <w:tmpl w:val="789ADE2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0MmZiNzEzZDU1YzE2YTc3MTk0OTk0ZmQ0NjI5ODQifQ=="/>
  </w:docVars>
  <w:rsids>
    <w:rsidRoot w:val="146B7B64"/>
    <w:rsid w:val="146B7B64"/>
    <w:rsid w:val="5F2C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2022-05-25T08:44:00Z</dcterms:created>
  <dc:creator>栀子girl</dc:creator>
  <cp:lastModifiedBy>栀子girl</cp:lastModifiedBy>
  <dcterms:modified xsi:type="dcterms:W3CDTF">2022-06-08T02:29:51Z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97053ECA38D34A49A8A46C5E930047FF</vt:lpwstr>
  </property>
</Properties>
</file>