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A95" w:rsidRPr="000F6A95" w:rsidRDefault="000F6A95" w:rsidP="000F6A95">
      <w:pPr>
        <w:widowControl/>
        <w:shd w:val="clear" w:color="auto" w:fill="FFFFFF"/>
        <w:jc w:val="center"/>
        <w:outlineLvl w:val="0"/>
        <w:rPr>
          <w:rFonts w:ascii="微软雅黑" w:eastAsia="微软雅黑" w:hAnsi="微软雅黑" w:cs="宋体"/>
          <w:b/>
          <w:bCs/>
          <w:color w:val="333333"/>
          <w:kern w:val="36"/>
          <w:sz w:val="39"/>
          <w:szCs w:val="39"/>
        </w:rPr>
      </w:pPr>
      <w:r w:rsidRPr="000F6A95">
        <w:rPr>
          <w:rFonts w:ascii="微软雅黑" w:eastAsia="微软雅黑" w:hAnsi="微软雅黑" w:cs="宋体" w:hint="eastAsia"/>
          <w:b/>
          <w:bCs/>
          <w:color w:val="333333"/>
          <w:kern w:val="36"/>
          <w:sz w:val="39"/>
          <w:szCs w:val="39"/>
        </w:rPr>
        <w:t>关于发布安徽省2022年“揭榜挂帅”榜单任务的通知</w:t>
      </w:r>
    </w:p>
    <w:p w:rsidR="000F6A95" w:rsidRPr="000F6A95" w:rsidRDefault="000F6A95" w:rsidP="000F6A95">
      <w:pPr>
        <w:widowControl/>
        <w:shd w:val="clear" w:color="auto" w:fill="FFFFFF"/>
        <w:jc w:val="center"/>
        <w:outlineLvl w:val="1"/>
        <w:rPr>
          <w:rFonts w:ascii="微软雅黑" w:eastAsia="微软雅黑" w:hAnsi="微软雅黑" w:cs="宋体" w:hint="eastAsia"/>
          <w:b/>
          <w:bCs/>
          <w:color w:val="333333"/>
          <w:kern w:val="0"/>
          <w:sz w:val="30"/>
          <w:szCs w:val="30"/>
        </w:rPr>
      </w:pPr>
      <w:proofErr w:type="gramStart"/>
      <w:r w:rsidRPr="000F6A95">
        <w:rPr>
          <w:rFonts w:ascii="微软雅黑" w:eastAsia="微软雅黑" w:hAnsi="微软雅黑" w:cs="宋体" w:hint="eastAsia"/>
          <w:b/>
          <w:bCs/>
          <w:color w:val="333333"/>
          <w:kern w:val="0"/>
          <w:sz w:val="30"/>
          <w:szCs w:val="30"/>
        </w:rPr>
        <w:t>皖科资秘</w:t>
      </w:r>
      <w:proofErr w:type="gramEnd"/>
      <w:r w:rsidRPr="000F6A95">
        <w:rPr>
          <w:rFonts w:ascii="微软雅黑" w:eastAsia="微软雅黑" w:hAnsi="微软雅黑" w:cs="宋体" w:hint="eastAsia"/>
          <w:b/>
          <w:bCs/>
          <w:color w:val="333333"/>
          <w:kern w:val="0"/>
          <w:sz w:val="30"/>
          <w:szCs w:val="30"/>
        </w:rPr>
        <w:t>〔2022〕221号</w:t>
      </w:r>
    </w:p>
    <w:p w:rsidR="000F6A95" w:rsidRPr="000F6A95" w:rsidRDefault="000F6A95" w:rsidP="000F6A95">
      <w:pPr>
        <w:widowControl/>
        <w:shd w:val="clear" w:color="auto" w:fill="FFFFFF"/>
        <w:spacing w:line="330" w:lineRule="atLeast"/>
        <w:jc w:val="center"/>
        <w:rPr>
          <w:rFonts w:ascii="微软雅黑" w:eastAsia="微软雅黑" w:hAnsi="微软雅黑" w:cs="宋体" w:hint="eastAsia"/>
          <w:color w:val="666666"/>
          <w:kern w:val="0"/>
          <w:szCs w:val="21"/>
        </w:rPr>
      </w:pPr>
      <w:r w:rsidRPr="000F6A95">
        <w:rPr>
          <w:rFonts w:ascii="微软雅黑" w:eastAsia="微软雅黑" w:hAnsi="微软雅黑" w:cs="宋体" w:hint="eastAsia"/>
          <w:color w:val="666666"/>
          <w:kern w:val="0"/>
          <w:szCs w:val="21"/>
        </w:rPr>
        <w:t>发布时间：2022-05-30 18:49 来源：资源配置与管理处 阅读次数：4377 次</w:t>
      </w:r>
    </w:p>
    <w:p w:rsidR="000F6A95" w:rsidRPr="000F6A95" w:rsidRDefault="000F6A95" w:rsidP="000F6A95">
      <w:pPr>
        <w:widowControl/>
        <w:shd w:val="clear" w:color="auto" w:fill="FFFFFF"/>
        <w:spacing w:line="330" w:lineRule="atLeast"/>
        <w:ind w:left="120" w:right="120"/>
        <w:jc w:val="center"/>
        <w:rPr>
          <w:rFonts w:ascii="宋体" w:eastAsia="宋体" w:hAnsi="宋体" w:cs="宋体" w:hint="eastAsia"/>
          <w:kern w:val="0"/>
          <w:sz w:val="24"/>
          <w:szCs w:val="24"/>
        </w:rPr>
      </w:pPr>
      <w:r w:rsidRPr="000F6A95">
        <w:rPr>
          <w:rFonts w:ascii="微软雅黑" w:eastAsia="微软雅黑" w:hAnsi="微软雅黑" w:cs="宋体" w:hint="eastAsia"/>
          <w:color w:val="666666"/>
          <w:kern w:val="0"/>
          <w:szCs w:val="21"/>
        </w:rPr>
        <w:t>字体：【 </w:t>
      </w:r>
      <w:hyperlink r:id="rId4" w:history="1">
        <w:r w:rsidRPr="000F6A95">
          <w:rPr>
            <w:rFonts w:ascii="微软雅黑" w:eastAsia="微软雅黑" w:hAnsi="微软雅黑" w:cs="宋体" w:hint="eastAsia"/>
            <w:color w:val="333333"/>
            <w:kern w:val="0"/>
            <w:szCs w:val="21"/>
            <w:u w:val="single"/>
          </w:rPr>
          <w:t>大</w:t>
        </w:r>
      </w:hyperlink>
      <w:r w:rsidRPr="000F6A95">
        <w:rPr>
          <w:rFonts w:ascii="微软雅黑" w:eastAsia="微软雅黑" w:hAnsi="微软雅黑" w:cs="宋体" w:hint="eastAsia"/>
          <w:color w:val="666666"/>
          <w:kern w:val="0"/>
          <w:szCs w:val="21"/>
        </w:rPr>
        <w:t> </w:t>
      </w:r>
      <w:hyperlink r:id="rId5" w:history="1">
        <w:r w:rsidRPr="000F6A95">
          <w:rPr>
            <w:rFonts w:ascii="微软雅黑" w:eastAsia="微软雅黑" w:hAnsi="微软雅黑" w:cs="宋体" w:hint="eastAsia"/>
            <w:color w:val="333333"/>
            <w:kern w:val="0"/>
            <w:szCs w:val="21"/>
            <w:u w:val="single"/>
          </w:rPr>
          <w:t>中</w:t>
        </w:r>
      </w:hyperlink>
      <w:r w:rsidRPr="000F6A95">
        <w:rPr>
          <w:rFonts w:ascii="微软雅黑" w:eastAsia="微软雅黑" w:hAnsi="微软雅黑" w:cs="宋体" w:hint="eastAsia"/>
          <w:color w:val="666666"/>
          <w:kern w:val="0"/>
          <w:szCs w:val="21"/>
        </w:rPr>
        <w:t> </w:t>
      </w:r>
      <w:hyperlink r:id="rId6" w:history="1">
        <w:r w:rsidRPr="000F6A95">
          <w:rPr>
            <w:rFonts w:ascii="微软雅黑" w:eastAsia="微软雅黑" w:hAnsi="微软雅黑" w:cs="宋体" w:hint="eastAsia"/>
            <w:color w:val="333333"/>
            <w:kern w:val="0"/>
            <w:szCs w:val="21"/>
            <w:u w:val="single"/>
          </w:rPr>
          <w:t>小</w:t>
        </w:r>
      </w:hyperlink>
      <w:r w:rsidRPr="000F6A95">
        <w:rPr>
          <w:rFonts w:ascii="微软雅黑" w:eastAsia="微软雅黑" w:hAnsi="微软雅黑" w:cs="宋体" w:hint="eastAsia"/>
          <w:color w:val="666666"/>
          <w:kern w:val="0"/>
          <w:szCs w:val="21"/>
        </w:rPr>
        <w:t> 】 </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各市科技局、各有关单位：</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为深入贯彻落</w:t>
      </w:r>
      <w:proofErr w:type="gramStart"/>
      <w:r w:rsidRPr="000F6A95">
        <w:rPr>
          <w:rFonts w:ascii="宋体" w:eastAsia="宋体" w:hAnsi="宋体" w:cs="宋体" w:hint="eastAsia"/>
          <w:color w:val="333333"/>
          <w:kern w:val="0"/>
          <w:sz w:val="24"/>
          <w:szCs w:val="24"/>
        </w:rPr>
        <w:t>实习近</w:t>
      </w:r>
      <w:proofErr w:type="gramEnd"/>
      <w:r w:rsidRPr="000F6A95">
        <w:rPr>
          <w:rFonts w:ascii="宋体" w:eastAsia="宋体" w:hAnsi="宋体" w:cs="宋体" w:hint="eastAsia"/>
          <w:color w:val="333333"/>
          <w:kern w:val="0"/>
          <w:sz w:val="24"/>
          <w:szCs w:val="24"/>
        </w:rPr>
        <w:t>平总书记关于科技创新的重要论述和对安徽</w:t>
      </w:r>
      <w:proofErr w:type="gramStart"/>
      <w:r w:rsidRPr="000F6A95">
        <w:rPr>
          <w:rFonts w:ascii="宋体" w:eastAsia="宋体" w:hAnsi="宋体" w:cs="宋体" w:hint="eastAsia"/>
          <w:color w:val="333333"/>
          <w:kern w:val="0"/>
          <w:sz w:val="24"/>
          <w:szCs w:val="24"/>
        </w:rPr>
        <w:t>作出</w:t>
      </w:r>
      <w:proofErr w:type="gramEnd"/>
      <w:r w:rsidRPr="000F6A95">
        <w:rPr>
          <w:rFonts w:ascii="宋体" w:eastAsia="宋体" w:hAnsi="宋体" w:cs="宋体" w:hint="eastAsia"/>
          <w:color w:val="333333"/>
          <w:kern w:val="0"/>
          <w:sz w:val="24"/>
          <w:szCs w:val="24"/>
        </w:rPr>
        <w:t>的系列重要讲话指示批示，按照省委省政府决策部署，省科技厅聚焦我省十大新兴产业高质量发展亟需、应用导向鲜明、影响广泛的重大技术攻关需求，组织专家对前期各市推荐申报的项目技术需求进行论证，择优形成2022年度“揭榜挂帅”榜单，现将榜单任务（详见附件）及揭榜的相关要求予以发布。</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一、申报说明</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本批榜单围绕新型激光晶圆切割技术研发、大面积动态X射线成像传感器研发及产业化、商业航天星座集群跨域协同关键技术研究与验证、面向新一代超声诊疗的高性能MEMS换能器芯片关键技术研究、大型盾构超高性能滚刀和常压换刀设备研制及应用、国产化大飞机复杂型腔</w:t>
      </w:r>
      <w:proofErr w:type="gramStart"/>
      <w:r w:rsidRPr="000F6A95">
        <w:rPr>
          <w:rFonts w:ascii="宋体" w:eastAsia="宋体" w:hAnsi="宋体" w:cs="宋体" w:hint="eastAsia"/>
          <w:color w:val="333333"/>
          <w:kern w:val="0"/>
          <w:sz w:val="24"/>
          <w:szCs w:val="24"/>
        </w:rPr>
        <w:t>薄壁机匣</w:t>
      </w:r>
      <w:proofErr w:type="gramEnd"/>
      <w:r w:rsidRPr="000F6A95">
        <w:rPr>
          <w:rFonts w:ascii="宋体" w:eastAsia="宋体" w:hAnsi="宋体" w:cs="宋体" w:hint="eastAsia"/>
          <w:color w:val="333333"/>
          <w:kern w:val="0"/>
          <w:sz w:val="24"/>
          <w:szCs w:val="24"/>
        </w:rPr>
        <w:t>的技术攻关、屏蔽X射线与伽玛射线及</w:t>
      </w:r>
      <w:proofErr w:type="gramStart"/>
      <w:r w:rsidRPr="000F6A95">
        <w:rPr>
          <w:rFonts w:ascii="宋体" w:eastAsia="宋体" w:hAnsi="宋体" w:cs="宋体" w:hint="eastAsia"/>
          <w:color w:val="333333"/>
          <w:kern w:val="0"/>
          <w:sz w:val="24"/>
          <w:szCs w:val="24"/>
        </w:rPr>
        <w:t>混合场</w:t>
      </w:r>
      <w:proofErr w:type="gramEnd"/>
      <w:r w:rsidRPr="000F6A95">
        <w:rPr>
          <w:rFonts w:ascii="宋体" w:eastAsia="宋体" w:hAnsi="宋体" w:cs="宋体" w:hint="eastAsia"/>
          <w:color w:val="333333"/>
          <w:kern w:val="0"/>
          <w:sz w:val="24"/>
          <w:szCs w:val="24"/>
        </w:rPr>
        <w:t>辐射的亚克力板材制备关键技术、新能源汽车驱动电机用高强无取向电工钢关键技术及产业化应用、高强透明微晶玻璃关键技术研发、植保药物噁草酮绿色创制及产业化项目、玉米</w:t>
      </w:r>
      <w:proofErr w:type="gramStart"/>
      <w:r w:rsidRPr="000F6A95">
        <w:rPr>
          <w:rFonts w:ascii="宋体" w:eastAsia="宋体" w:hAnsi="宋体" w:cs="宋体" w:hint="eastAsia"/>
          <w:color w:val="333333"/>
          <w:kern w:val="0"/>
          <w:sz w:val="24"/>
          <w:szCs w:val="24"/>
        </w:rPr>
        <w:t>耐密抗</w:t>
      </w:r>
      <w:proofErr w:type="gramEnd"/>
      <w:r w:rsidRPr="000F6A95">
        <w:rPr>
          <w:rFonts w:ascii="宋体" w:eastAsia="宋体" w:hAnsi="宋体" w:cs="宋体" w:hint="eastAsia"/>
          <w:color w:val="333333"/>
          <w:kern w:val="0"/>
          <w:sz w:val="24"/>
          <w:szCs w:val="24"/>
        </w:rPr>
        <w:t>锈病种质创新技术与新品种选育、大豆“智能不育系”构建与分子育种产业化应用、废旧磷酸铁锂电池全元素综合</w:t>
      </w:r>
      <w:r w:rsidRPr="000F6A95">
        <w:rPr>
          <w:rFonts w:ascii="宋体" w:eastAsia="宋体" w:hAnsi="宋体" w:cs="宋体" w:hint="eastAsia"/>
          <w:color w:val="333333"/>
          <w:kern w:val="0"/>
          <w:sz w:val="24"/>
          <w:szCs w:val="24"/>
        </w:rPr>
        <w:lastRenderedPageBreak/>
        <w:t>利用技术与示范、基于生物底盘构建的脂类药物绿色高值化制造关键技术研发与产业化、200kW大功率燃料电池</w:t>
      </w:r>
      <w:proofErr w:type="gramStart"/>
      <w:r w:rsidRPr="000F6A95">
        <w:rPr>
          <w:rFonts w:ascii="宋体" w:eastAsia="宋体" w:hAnsi="宋体" w:cs="宋体" w:hint="eastAsia"/>
          <w:color w:val="333333"/>
          <w:kern w:val="0"/>
          <w:sz w:val="24"/>
          <w:szCs w:val="24"/>
        </w:rPr>
        <w:t>电堆及</w:t>
      </w:r>
      <w:proofErr w:type="gramEnd"/>
      <w:r w:rsidRPr="000F6A95">
        <w:rPr>
          <w:rFonts w:ascii="宋体" w:eastAsia="宋体" w:hAnsi="宋体" w:cs="宋体" w:hint="eastAsia"/>
          <w:color w:val="333333"/>
          <w:kern w:val="0"/>
          <w:sz w:val="24"/>
          <w:szCs w:val="24"/>
        </w:rPr>
        <w:t>核心零部件等关键技术开发等方面，公开进行揭榜申报，力争解决制约我省产业发展的关键核心问题。</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揭榜方为省内外有能力解决榜单任务的高校、科研院所、企业或相关单位组成的联合体。同等条件下，优先支持长三角地区具有良好科研业绩的单位和团队揭榜攻关。鼓励产学研合作、组团揭榜攻关。</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揭榜方与提出榜单任务单位（发榜方）不存在关联关系，且双方尚未对榜单任务开展研发。</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发榜方提交的项目申报材料须真实、有效，发榜方和揭榜方单位及项目负责人等责任主体信用记录良好，并就信用情况</w:t>
      </w:r>
      <w:proofErr w:type="gramStart"/>
      <w:r w:rsidRPr="000F6A95">
        <w:rPr>
          <w:rFonts w:ascii="宋体" w:eastAsia="宋体" w:hAnsi="宋体" w:cs="宋体" w:hint="eastAsia"/>
          <w:color w:val="333333"/>
          <w:kern w:val="0"/>
          <w:sz w:val="24"/>
          <w:szCs w:val="24"/>
        </w:rPr>
        <w:t>作出</w:t>
      </w:r>
      <w:proofErr w:type="gramEnd"/>
      <w:r w:rsidRPr="000F6A95">
        <w:rPr>
          <w:rFonts w:ascii="宋体" w:eastAsia="宋体" w:hAnsi="宋体" w:cs="宋体" w:hint="eastAsia"/>
          <w:color w:val="333333"/>
          <w:kern w:val="0"/>
          <w:sz w:val="24"/>
          <w:szCs w:val="24"/>
        </w:rPr>
        <w:t>书面承诺，对信用存在问题的，取消项目立项资格，并列入“信用中国”“信用安徽”等信息系统进行管理。</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二、申报流程</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1.选择榜单。请揭榜方于2022年6月15日前与省高新技术中心或省科技</w:t>
      </w:r>
      <w:proofErr w:type="gramStart"/>
      <w:r w:rsidRPr="000F6A95">
        <w:rPr>
          <w:rFonts w:ascii="宋体" w:eastAsia="宋体" w:hAnsi="宋体" w:cs="宋体" w:hint="eastAsia"/>
          <w:color w:val="333333"/>
          <w:kern w:val="0"/>
          <w:sz w:val="24"/>
          <w:szCs w:val="24"/>
        </w:rPr>
        <w:t>厅资管</w:t>
      </w:r>
      <w:proofErr w:type="gramEnd"/>
      <w:r w:rsidRPr="000F6A95">
        <w:rPr>
          <w:rFonts w:ascii="宋体" w:eastAsia="宋体" w:hAnsi="宋体" w:cs="宋体" w:hint="eastAsia"/>
          <w:color w:val="333333"/>
          <w:kern w:val="0"/>
          <w:sz w:val="24"/>
          <w:szCs w:val="24"/>
        </w:rPr>
        <w:t>处联系（联系方式见后），结合自身优势，选择榜单任务，并获取对应发榜方联系方式。</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2.对接揭榜。请揭榜方于2022年7月10日前与发榜方对接。发榜方结合自身需求，选择拟合作的揭榜方，并细化落实合作具体内容，按有关规定签订意向合作协议或技术合同。</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3.网上申报。发榜方确定好意向合作单位后，及时登陆安徽省科技厅“科技管理信息系统”，按要求在线填写项目申报书，上传意向合作协议或技术合同等</w:t>
      </w:r>
      <w:r w:rsidRPr="000F6A95">
        <w:rPr>
          <w:rFonts w:ascii="宋体" w:eastAsia="宋体" w:hAnsi="宋体" w:cs="宋体" w:hint="eastAsia"/>
          <w:color w:val="333333"/>
          <w:kern w:val="0"/>
          <w:sz w:val="24"/>
          <w:szCs w:val="24"/>
        </w:rPr>
        <w:lastRenderedPageBreak/>
        <w:t>相关附件材料。系统开放起始时间：2022年6月1日8:00，关闭时间：2022年7月15日17:30。</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4.审核推荐。各市科技局于2022年7月20日17:30前完成网上审核推荐，7月22日下班前将推荐函及项目汇总表报送至安徽省行政服务中心省科技厅窗口（合肥市马鞍山路509号，受理时间：上午9:00-12:00，下午13:30-16:30），逾期不予受理。</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5.评审立项。省科技厅组织专家对申报的揭榜方解决方案进行评审，从揭榜方研究能力、解决方案的可行性、科学性、先进性、实施机制等方面，择优遴选解决方案提出立项建议。</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三、申报材料</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发榜方在线填报以下材料:</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1.填报《安徽省2022年度省科技重大专项揭榜挂帅类项目申报书》（http://kjgl.ahinfo.org.cn/egrantweb/）。</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2.科技成果材料：实行代表作制度（只列出与榜单任务相关的科技成果）。发榜方近3年获得的重要奖项、承担的主要科研项目、取得的专利和著作权、发表的重要论文及其他重要业绩（成果）等情况，每个类别提供材料均不超过5项。</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3.揭榜方与发榜方签订的意向合作协议或技术合同。</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四、支持方式</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lastRenderedPageBreak/>
        <w:t>1.择优遴选揭榜项目。对成功揭榜并立项的项目，由省财政采取无偿资助方式，给予发榜</w:t>
      </w:r>
      <w:proofErr w:type="gramStart"/>
      <w:r w:rsidRPr="000F6A95">
        <w:rPr>
          <w:rFonts w:ascii="宋体" w:eastAsia="宋体" w:hAnsi="宋体" w:cs="宋体" w:hint="eastAsia"/>
          <w:color w:val="333333"/>
          <w:kern w:val="0"/>
          <w:sz w:val="24"/>
          <w:szCs w:val="24"/>
        </w:rPr>
        <w:t>方最高</w:t>
      </w:r>
      <w:proofErr w:type="gramEnd"/>
      <w:r w:rsidRPr="000F6A95">
        <w:rPr>
          <w:rFonts w:ascii="宋体" w:eastAsia="宋体" w:hAnsi="宋体" w:cs="宋体" w:hint="eastAsia"/>
          <w:color w:val="333333"/>
          <w:kern w:val="0"/>
          <w:sz w:val="24"/>
          <w:szCs w:val="24"/>
        </w:rPr>
        <w:t>1000万元/项配套支持；对符合《支持科技创新若干政策》（皖政〔2017〕52号）规定加大支持的相关区域项目，支持资金上浮20%。</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2.成功揭榜并立项的项目由所在市县先行投入支持，并作为申报省财政配套支持的条件之一。省财政支持资金、市县先行投入资金、发榜方自筹资金比例和使用管理等，按照《安徽省科技重大专项项目管理办法》等有关规定执行。</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3.省财政资助资金原则上不超过发榜方支付给揭榜单位的资金总额。</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4.发榜方支付给揭榜单位的首次资金拨付证明作为省财政支持资金拨付的凭证之一，项目立项启动后，省财政拨付首笔支持资金（不超过发榜方向揭榜方拨付首笔资金的50%），</w:t>
      </w:r>
      <w:proofErr w:type="gramStart"/>
      <w:r w:rsidRPr="000F6A95">
        <w:rPr>
          <w:rFonts w:ascii="宋体" w:eastAsia="宋体" w:hAnsi="宋体" w:cs="宋体" w:hint="eastAsia"/>
          <w:color w:val="333333"/>
          <w:kern w:val="0"/>
          <w:sz w:val="24"/>
          <w:szCs w:val="24"/>
        </w:rPr>
        <w:t>剩余省</w:t>
      </w:r>
      <w:proofErr w:type="gramEnd"/>
      <w:r w:rsidRPr="000F6A95">
        <w:rPr>
          <w:rFonts w:ascii="宋体" w:eastAsia="宋体" w:hAnsi="宋体" w:cs="宋体" w:hint="eastAsia"/>
          <w:color w:val="333333"/>
          <w:kern w:val="0"/>
          <w:sz w:val="24"/>
          <w:szCs w:val="24"/>
        </w:rPr>
        <w:t>财政资金待项目验收合格后拨付到位。</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5.项目实施周期一般不超过三年，从下达立项通知之日起算。</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五、申报推荐要求</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1.归口管理单位应分别在“信用中国”“信用安徽”和国家企业信用信息公示系统对责任主体信用记录进行核查，对列入实施联合惩戒限制期的责任主体不得推荐。</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2.在线提交申报材料，待项目通过评审并公示后，再打印纸质材料由各市科技局统一在公示后一周内报送至省政务中心科技厅窗口（申请表与相关证明材料一式两份）。纸质材料须通过申报系统打印，确保与电子申报材料一致。未公示项目无需报送纸质材料。</w:t>
      </w:r>
    </w:p>
    <w:p w:rsidR="000F6A95" w:rsidRPr="000F6A95" w:rsidRDefault="000F6A95" w:rsidP="000F6A95">
      <w:pPr>
        <w:widowControl/>
        <w:shd w:val="clear" w:color="auto" w:fill="FFFFFF"/>
        <w:wordWrap w:val="0"/>
        <w:spacing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lastRenderedPageBreak/>
        <w:t>3.对接揭榜联系方式：安徽省高新技术发展中心（省基础研究管理中心）孙菲，0551-65370097；省科技</w:t>
      </w:r>
      <w:proofErr w:type="gramStart"/>
      <w:r w:rsidRPr="000F6A95">
        <w:rPr>
          <w:rFonts w:ascii="宋体" w:eastAsia="宋体" w:hAnsi="宋体" w:cs="宋体" w:hint="eastAsia"/>
          <w:color w:val="333333"/>
          <w:kern w:val="0"/>
          <w:sz w:val="24"/>
          <w:szCs w:val="24"/>
        </w:rPr>
        <w:t>厅资管</w:t>
      </w:r>
      <w:proofErr w:type="gramEnd"/>
      <w:r w:rsidRPr="000F6A95">
        <w:rPr>
          <w:rFonts w:ascii="宋体" w:eastAsia="宋体" w:hAnsi="宋体" w:cs="宋体" w:hint="eastAsia"/>
          <w:color w:val="333333"/>
          <w:kern w:val="0"/>
          <w:sz w:val="24"/>
          <w:szCs w:val="24"/>
        </w:rPr>
        <w:t>处杨志发，0551-64691013；邮箱地址：</w:t>
      </w:r>
      <w:hyperlink r:id="rId7" w:history="1">
        <w:r w:rsidRPr="000F6A95">
          <w:rPr>
            <w:rFonts w:ascii="宋体" w:eastAsia="宋体" w:hAnsi="宋体" w:cs="宋体" w:hint="eastAsia"/>
            <w:color w:val="333333"/>
            <w:kern w:val="0"/>
            <w:sz w:val="24"/>
            <w:szCs w:val="24"/>
            <w:u w:val="single"/>
          </w:rPr>
          <w:t>364445880@qq.com</w:t>
        </w:r>
      </w:hyperlink>
      <w:r w:rsidRPr="000F6A95">
        <w:rPr>
          <w:rFonts w:ascii="宋体" w:eastAsia="宋体" w:hAnsi="宋体" w:cs="宋体" w:hint="eastAsia"/>
          <w:color w:val="333333"/>
          <w:kern w:val="0"/>
          <w:sz w:val="24"/>
          <w:szCs w:val="24"/>
        </w:rPr>
        <w:t>。</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省政务中心科技厅窗口：0551-62999803；</w:t>
      </w:r>
    </w:p>
    <w:p w:rsidR="000F6A95" w:rsidRPr="000F6A95" w:rsidRDefault="000F6A95" w:rsidP="000F6A95">
      <w:pPr>
        <w:widowControl/>
        <w:shd w:val="clear" w:color="auto" w:fill="FFFFFF"/>
        <w:wordWrap w:val="0"/>
        <w:spacing w:after="225"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省科技网络中心技术支持：0551-62654951。</w:t>
      </w:r>
    </w:p>
    <w:p w:rsidR="000F6A95" w:rsidRPr="000F6A95" w:rsidRDefault="000F6A95" w:rsidP="000F6A95">
      <w:pPr>
        <w:widowControl/>
        <w:shd w:val="clear" w:color="auto" w:fill="FFFFFF"/>
        <w:wordWrap w:val="0"/>
        <w:spacing w:line="480" w:lineRule="auto"/>
        <w:ind w:firstLine="480"/>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 附件：</w:t>
      </w:r>
      <w:r w:rsidRPr="000F6A95">
        <w:rPr>
          <w:rFonts w:ascii="宋体" w:eastAsia="宋体" w:hAnsi="宋体" w:cs="宋体"/>
          <w:noProof/>
          <w:color w:val="333333"/>
          <w:kern w:val="0"/>
          <w:sz w:val="24"/>
          <w:szCs w:val="24"/>
        </w:rPr>
        <w:drawing>
          <wp:inline distT="0" distB="0" distL="0" distR="0">
            <wp:extent cx="152400" cy="152400"/>
            <wp:effectExtent l="0" t="0" r="0" b="0"/>
            <wp:docPr id="1" name="图片 1" descr="http://kjt.ah.gov.cn/assets/images/files2/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jt.ah.gov.cn/assets/images/files2/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tgtFrame="_blank" w:history="1">
        <w:r w:rsidRPr="000F6A95">
          <w:rPr>
            <w:rFonts w:ascii="宋体" w:eastAsia="宋体" w:hAnsi="宋体" w:cs="宋体" w:hint="eastAsia"/>
            <w:b/>
            <w:bCs/>
            <w:color w:val="FF0000"/>
            <w:kern w:val="0"/>
            <w:sz w:val="24"/>
            <w:szCs w:val="24"/>
          </w:rPr>
          <w:t>榜单任务.docx</w:t>
        </w:r>
      </w:hyperlink>
    </w:p>
    <w:p w:rsidR="000F6A95" w:rsidRPr="000F6A95" w:rsidRDefault="000F6A95" w:rsidP="000F6A95">
      <w:pPr>
        <w:widowControl/>
        <w:shd w:val="clear" w:color="auto" w:fill="FFFFFF"/>
        <w:wordWrap w:val="0"/>
        <w:spacing w:after="225" w:line="480" w:lineRule="auto"/>
        <w:ind w:firstLine="480"/>
        <w:jc w:val="right"/>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 安徽省科学技术厅</w:t>
      </w:r>
    </w:p>
    <w:p w:rsidR="000F6A95" w:rsidRPr="000F6A95" w:rsidRDefault="000F6A95" w:rsidP="000F6A95">
      <w:pPr>
        <w:widowControl/>
        <w:shd w:val="clear" w:color="auto" w:fill="FFFFFF"/>
        <w:wordWrap w:val="0"/>
        <w:spacing w:after="225" w:line="480" w:lineRule="auto"/>
        <w:ind w:firstLine="480"/>
        <w:jc w:val="right"/>
        <w:rPr>
          <w:rFonts w:ascii="宋体" w:eastAsia="宋体" w:hAnsi="宋体" w:cs="宋体" w:hint="eastAsia"/>
          <w:color w:val="333333"/>
          <w:kern w:val="0"/>
          <w:sz w:val="24"/>
          <w:szCs w:val="24"/>
        </w:rPr>
      </w:pPr>
      <w:r w:rsidRPr="000F6A95">
        <w:rPr>
          <w:rFonts w:ascii="宋体" w:eastAsia="宋体" w:hAnsi="宋体" w:cs="宋体" w:hint="eastAsia"/>
          <w:color w:val="333333"/>
          <w:kern w:val="0"/>
          <w:sz w:val="24"/>
          <w:szCs w:val="24"/>
        </w:rPr>
        <w:t>2022年5月30日   </w:t>
      </w:r>
    </w:p>
    <w:p w:rsidR="00C046A7" w:rsidRPr="000F6A95" w:rsidRDefault="000F6A95">
      <w:bookmarkStart w:id="0" w:name="_GoBack"/>
      <w:bookmarkEnd w:id="0"/>
    </w:p>
    <w:sectPr w:rsidR="00C046A7" w:rsidRPr="000F6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63"/>
    <w:rsid w:val="00050163"/>
    <w:rsid w:val="000F6A95"/>
    <w:rsid w:val="00C82F63"/>
    <w:rsid w:val="00D83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8983D-89FA-4CCF-AD38-4BE54C98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F6A9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0F6A9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A95"/>
    <w:rPr>
      <w:rFonts w:ascii="宋体" w:eastAsia="宋体" w:hAnsi="宋体" w:cs="宋体"/>
      <w:b/>
      <w:bCs/>
      <w:kern w:val="36"/>
      <w:sz w:val="48"/>
      <w:szCs w:val="48"/>
    </w:rPr>
  </w:style>
  <w:style w:type="character" w:customStyle="1" w:styleId="20">
    <w:name w:val="标题 2 字符"/>
    <w:basedOn w:val="a0"/>
    <w:link w:val="2"/>
    <w:uiPriority w:val="9"/>
    <w:rsid w:val="000F6A95"/>
    <w:rPr>
      <w:rFonts w:ascii="宋体" w:eastAsia="宋体" w:hAnsi="宋体" w:cs="宋体"/>
      <w:b/>
      <w:bCs/>
      <w:kern w:val="0"/>
      <w:sz w:val="36"/>
      <w:szCs w:val="36"/>
    </w:rPr>
  </w:style>
  <w:style w:type="character" w:customStyle="1" w:styleId="wzdate">
    <w:name w:val="wz_date"/>
    <w:basedOn w:val="a0"/>
    <w:rsid w:val="000F6A95"/>
  </w:style>
  <w:style w:type="character" w:customStyle="1" w:styleId="wzres">
    <w:name w:val="wz_res"/>
    <w:basedOn w:val="a0"/>
    <w:rsid w:val="000F6A95"/>
  </w:style>
  <w:style w:type="character" w:customStyle="1" w:styleId="wzhit">
    <w:name w:val="wz_hit"/>
    <w:basedOn w:val="a0"/>
    <w:rsid w:val="000F6A95"/>
  </w:style>
  <w:style w:type="character" w:customStyle="1" w:styleId="font">
    <w:name w:val="font"/>
    <w:basedOn w:val="a0"/>
    <w:rsid w:val="000F6A95"/>
  </w:style>
  <w:style w:type="character" w:styleId="a3">
    <w:name w:val="Hyperlink"/>
    <w:basedOn w:val="a0"/>
    <w:uiPriority w:val="99"/>
    <w:semiHidden/>
    <w:unhideWhenUsed/>
    <w:rsid w:val="000F6A95"/>
    <w:rPr>
      <w:color w:val="0000FF"/>
      <w:u w:val="single"/>
    </w:rPr>
  </w:style>
  <w:style w:type="character" w:customStyle="1" w:styleId="share">
    <w:name w:val="share"/>
    <w:basedOn w:val="a0"/>
    <w:rsid w:val="000F6A95"/>
  </w:style>
  <w:style w:type="paragraph" w:styleId="a4">
    <w:name w:val="Normal (Web)"/>
    <w:basedOn w:val="a"/>
    <w:uiPriority w:val="99"/>
    <w:semiHidden/>
    <w:unhideWhenUsed/>
    <w:rsid w:val="000F6A9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F6A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913062">
      <w:bodyDiv w:val="1"/>
      <w:marLeft w:val="0"/>
      <w:marRight w:val="0"/>
      <w:marTop w:val="0"/>
      <w:marBottom w:val="0"/>
      <w:divBdr>
        <w:top w:val="none" w:sz="0" w:space="0" w:color="auto"/>
        <w:left w:val="none" w:sz="0" w:space="0" w:color="auto"/>
        <w:bottom w:val="none" w:sz="0" w:space="0" w:color="auto"/>
        <w:right w:val="none" w:sz="0" w:space="0" w:color="auto"/>
      </w:divBdr>
      <w:divsChild>
        <w:div w:id="705561877">
          <w:marLeft w:val="0"/>
          <w:marRight w:val="0"/>
          <w:marTop w:val="0"/>
          <w:marBottom w:val="0"/>
          <w:divBdr>
            <w:top w:val="none" w:sz="0" w:space="0" w:color="auto"/>
            <w:left w:val="none" w:sz="0" w:space="0" w:color="auto"/>
            <w:bottom w:val="single" w:sz="6" w:space="8" w:color="DDDDDD"/>
            <w:right w:val="none" w:sz="0" w:space="0" w:color="auto"/>
          </w:divBdr>
          <w:divsChild>
            <w:div w:id="1108047056">
              <w:marLeft w:val="0"/>
              <w:marRight w:val="0"/>
              <w:marTop w:val="0"/>
              <w:marBottom w:val="0"/>
              <w:divBdr>
                <w:top w:val="none" w:sz="0" w:space="0" w:color="auto"/>
                <w:left w:val="none" w:sz="0" w:space="0" w:color="auto"/>
                <w:bottom w:val="none" w:sz="0" w:space="0" w:color="auto"/>
                <w:right w:val="none" w:sz="0" w:space="0" w:color="auto"/>
              </w:divBdr>
            </w:div>
            <w:div w:id="1820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mailto:364445880@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hyperlink" Target="javascript:void(0);" TargetMode="External"/><Relationship Id="rId9" Type="http://schemas.openxmlformats.org/officeDocument/2006/relationships/hyperlink" Target="http://kjt.ah.gov.cn/group5/M00/04/28/wKg8v2KUoeWAVjHUAAC6inB0vno6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2022-06-01T02:46:00Z</dcterms:created>
  <dcterms:modified xsi:type="dcterms:W3CDTF">2022-06-01T02:47:00Z</dcterms:modified>
</cp:coreProperties>
</file>