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52"/>
          <w:szCs w:val="52"/>
        </w:rPr>
      </w:pPr>
    </w:p>
    <w:p>
      <w:pPr>
        <w:pStyle w:val="13"/>
        <w:ind w:left="480"/>
        <w:jc w:val="center"/>
        <w:rPr>
          <w:rFonts w:ascii="宋体" w:hAnsi="宋体"/>
          <w:b/>
          <w:bCs/>
          <w:sz w:val="84"/>
          <w:szCs w:val="84"/>
        </w:rPr>
      </w:pPr>
      <w:r>
        <w:rPr>
          <w:rFonts w:hint="eastAsia" w:ascii="宋体" w:hAnsi="宋体"/>
          <w:b/>
          <w:bCs/>
          <w:sz w:val="84"/>
          <w:szCs w:val="84"/>
        </w:rPr>
        <w:t>重修申请</w:t>
      </w:r>
    </w:p>
    <w:p>
      <w:pPr>
        <w:pStyle w:val="13"/>
        <w:ind w:left="480"/>
        <w:jc w:val="center"/>
        <w:rPr>
          <w:rFonts w:ascii="宋体" w:hAnsi="宋体"/>
          <w:b/>
          <w:bCs/>
          <w:sz w:val="84"/>
          <w:szCs w:val="84"/>
        </w:rPr>
      </w:pPr>
      <w:r>
        <w:rPr>
          <w:rFonts w:hint="eastAsia" w:ascii="宋体" w:hAnsi="宋体"/>
          <w:b/>
          <w:bCs/>
          <w:sz w:val="84"/>
          <w:szCs w:val="84"/>
        </w:rPr>
        <w:t>操</w:t>
      </w:r>
    </w:p>
    <w:p>
      <w:pPr>
        <w:pStyle w:val="13"/>
        <w:ind w:left="480"/>
        <w:jc w:val="center"/>
        <w:rPr>
          <w:rFonts w:ascii="宋体" w:hAnsi="宋体"/>
          <w:b/>
          <w:bCs/>
          <w:sz w:val="84"/>
          <w:szCs w:val="84"/>
        </w:rPr>
      </w:pPr>
      <w:r>
        <w:rPr>
          <w:rFonts w:hint="eastAsia" w:ascii="宋体" w:hAnsi="宋体"/>
          <w:b/>
          <w:bCs/>
          <w:sz w:val="84"/>
          <w:szCs w:val="84"/>
        </w:rPr>
        <w:t>作</w:t>
      </w:r>
    </w:p>
    <w:p>
      <w:pPr>
        <w:pStyle w:val="13"/>
        <w:ind w:left="480"/>
        <w:jc w:val="center"/>
        <w:rPr>
          <w:rFonts w:ascii="宋体" w:hAnsi="宋体"/>
          <w:b/>
          <w:bCs/>
          <w:sz w:val="84"/>
          <w:szCs w:val="84"/>
        </w:rPr>
      </w:pPr>
      <w:r>
        <w:rPr>
          <w:rFonts w:hint="eastAsia" w:ascii="宋体" w:hAnsi="宋体"/>
          <w:b/>
          <w:bCs/>
          <w:sz w:val="84"/>
          <w:szCs w:val="84"/>
        </w:rPr>
        <w:t>手</w:t>
      </w:r>
    </w:p>
    <w:p>
      <w:pPr>
        <w:pStyle w:val="13"/>
        <w:ind w:left="480"/>
        <w:jc w:val="center"/>
        <w:rPr>
          <w:rFonts w:ascii="宋体" w:hAnsi="宋体"/>
          <w:b/>
          <w:bCs/>
          <w:sz w:val="84"/>
          <w:szCs w:val="84"/>
        </w:rPr>
      </w:pPr>
      <w:r>
        <w:rPr>
          <w:rFonts w:hint="eastAsia" w:ascii="宋体" w:hAnsi="宋体"/>
          <w:b/>
          <w:bCs/>
          <w:sz w:val="84"/>
          <w:szCs w:val="84"/>
        </w:rPr>
        <w:t>册</w:t>
      </w:r>
    </w:p>
    <w:p>
      <w:pPr>
        <w:jc w:val="center"/>
      </w:pPr>
    </w:p>
    <w:p>
      <w:pPr>
        <w:jc w:val="center"/>
      </w:pPr>
      <w:r>
        <w:rPr>
          <w:rFonts w:hint="eastAsia"/>
          <w:sz w:val="32"/>
        </w:rPr>
        <w:t>（学生用户版）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ascii="宋体" w:hAnsi="宋体" w:cs="宋体"/>
          <w:b/>
          <w:bCs/>
          <w:sz w:val="28"/>
          <w:szCs w:val="28"/>
        </w:rPr>
      </w:pPr>
    </w:p>
    <w:p>
      <w:pPr>
        <w:jc w:val="center"/>
        <w:rPr>
          <w:rFonts w:ascii="宋体" w:hAnsi="宋体" w:cs="宋体"/>
          <w:b/>
          <w:bCs/>
          <w:sz w:val="28"/>
          <w:szCs w:val="28"/>
        </w:rPr>
      </w:pPr>
    </w:p>
    <w:p>
      <w:pPr>
        <w:jc w:val="center"/>
        <w:rPr>
          <w:rFonts w:ascii="宋体" w:hAnsi="宋体" w:cs="宋体"/>
          <w:b/>
          <w:bCs/>
          <w:sz w:val="28"/>
          <w:szCs w:val="28"/>
        </w:rPr>
      </w:pPr>
    </w:p>
    <w:p>
      <w:pPr>
        <w:jc w:val="center"/>
      </w:pPr>
    </w:p>
    <w:p>
      <w:pPr>
        <w:jc w:val="center"/>
      </w:pPr>
    </w:p>
    <w:sdt>
      <w:sdtPr>
        <w:rPr>
          <w:rFonts w:ascii="宋体" w:hAnsi="宋体"/>
          <w:b/>
          <w:bCs/>
          <w:sz w:val="32"/>
          <w:szCs w:val="32"/>
        </w:rPr>
        <w:id w:val="147470141"/>
        <w:docPartObj>
          <w:docPartGallery w:val="Table of Contents"/>
          <w:docPartUnique/>
        </w:docPartObj>
      </w:sdtPr>
      <w:sdtEndPr>
        <w:rPr>
          <w:rFonts w:ascii="宋体" w:hAnsi="宋体"/>
          <w:b/>
          <w:bCs/>
          <w:sz w:val="32"/>
          <w:szCs w:val="32"/>
        </w:rPr>
      </w:sdtEndPr>
      <w:sdtContent>
        <w:p>
          <w:pPr>
            <w:spacing w:line="240" w:lineRule="auto"/>
            <w:ind w:firstLine="0"/>
            <w:jc w:val="center"/>
            <w:rPr>
              <w:b/>
              <w:bCs/>
              <w:sz w:val="32"/>
              <w:szCs w:val="32"/>
            </w:rPr>
          </w:pPr>
          <w:r>
            <w:rPr>
              <w:rFonts w:ascii="宋体" w:hAnsi="宋体"/>
              <w:b/>
              <w:bCs/>
              <w:sz w:val="32"/>
              <w:szCs w:val="32"/>
            </w:rPr>
            <w:t>目录</w:t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_Toc14569 </w:instrText>
          </w:r>
          <w:r>
            <w:fldChar w:fldCharType="separate"/>
          </w:r>
          <w:r>
            <w:rPr>
              <w:rFonts w:hint="eastAsia"/>
            </w:rPr>
            <w:t>一、</w:t>
          </w:r>
          <w:bookmarkStart w:id="17" w:name="_GoBack"/>
          <w:bookmarkEnd w:id="17"/>
          <w:r>
            <w:rPr>
              <w:rFonts w:hint="eastAsia"/>
            </w:rPr>
            <w:t>登录教务系统</w:t>
          </w:r>
          <w:r>
            <w:tab/>
          </w:r>
          <w:r>
            <w:fldChar w:fldCharType="begin"/>
          </w:r>
          <w:r>
            <w:instrText xml:space="preserve"> PAGEREF _Toc14569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_Toc29371 </w:instrText>
          </w:r>
          <w:r>
            <w:fldChar w:fldCharType="separate"/>
          </w:r>
          <w:r>
            <w:rPr>
              <w:rFonts w:hint="eastAsia"/>
            </w:rPr>
            <w:t>（一）进入登录界面</w:t>
          </w:r>
          <w:r>
            <w:tab/>
          </w:r>
          <w:r>
            <w:fldChar w:fldCharType="begin"/>
          </w:r>
          <w:r>
            <w:instrText xml:space="preserve"> PAGEREF _Toc29371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_Toc26657 </w:instrText>
          </w:r>
          <w:r>
            <w:fldChar w:fldCharType="separate"/>
          </w:r>
          <w:r>
            <w:rPr>
              <w:rFonts w:hint="eastAsia"/>
            </w:rPr>
            <w:t>（二）登录教务系统</w:t>
          </w:r>
          <w:r>
            <w:tab/>
          </w:r>
          <w:r>
            <w:fldChar w:fldCharType="begin"/>
          </w:r>
          <w:r>
            <w:instrText xml:space="preserve"> PAGEREF _Toc26657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_Toc25296 </w:instrText>
          </w:r>
          <w:r>
            <w:fldChar w:fldCharType="separate"/>
          </w:r>
          <w:r>
            <w:rPr>
              <w:rFonts w:hint="default"/>
            </w:rPr>
            <w:t xml:space="preserve">1. </w:t>
          </w:r>
          <w:r>
            <w:rPr>
              <w:rFonts w:hint="eastAsia"/>
            </w:rPr>
            <w:t>修改密码</w:t>
          </w:r>
          <w:r>
            <w:tab/>
          </w:r>
          <w:r>
            <w:fldChar w:fldCharType="begin"/>
          </w:r>
          <w:r>
            <w:instrText xml:space="preserve"> PAGEREF _Toc25296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_Toc22477 </w:instrText>
          </w:r>
          <w:r>
            <w:fldChar w:fldCharType="separate"/>
          </w:r>
          <w:r>
            <w:rPr>
              <w:rFonts w:hint="default"/>
            </w:rPr>
            <w:t xml:space="preserve">2. </w:t>
          </w:r>
          <w:r>
            <w:rPr>
              <w:rFonts w:hint="eastAsia"/>
            </w:rPr>
            <w:t>忘记密码</w:t>
          </w:r>
          <w:r>
            <w:tab/>
          </w:r>
          <w:r>
            <w:fldChar w:fldCharType="begin"/>
          </w:r>
          <w:r>
            <w:instrText xml:space="preserve"> PAGEREF _Toc22477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  <w:ind w:left="0" w:leftChars="0" w:firstLine="480" w:firstLineChars="200"/>
          </w:pPr>
          <w:r>
            <w:fldChar w:fldCharType="begin"/>
          </w:r>
          <w:r>
            <w:instrText xml:space="preserve"> HYPERLINK \l _Toc10406 </w:instrText>
          </w:r>
          <w:r>
            <w:fldChar w:fldCharType="separate"/>
          </w:r>
          <w:r>
            <w:rPr>
              <w:rFonts w:hint="eastAsia"/>
            </w:rPr>
            <w:t>二、重修申请</w:t>
          </w:r>
          <w:r>
            <w:rPr>
              <w:rFonts w:hint="eastAsia"/>
              <w:lang w:eastAsia="zh-CN"/>
            </w:rPr>
            <w:t>步骤</w:t>
          </w:r>
          <w:r>
            <w:tab/>
          </w:r>
          <w:r>
            <w:fldChar w:fldCharType="begin"/>
          </w:r>
          <w:r>
            <w:instrText xml:space="preserve"> PAGEREF _Toc10406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  <w:ind w:left="0" w:leftChars="0" w:firstLine="960" w:firstLineChars="400"/>
          </w:pPr>
          <w:r>
            <w:fldChar w:fldCharType="begin"/>
          </w:r>
          <w:r>
            <w:instrText xml:space="preserve"> HYPERLINK \l _Toc18910 </w:instrText>
          </w:r>
          <w:r>
            <w:fldChar w:fldCharType="separate"/>
          </w:r>
          <w:r>
            <w:rPr>
              <w:rFonts w:hint="eastAsia"/>
            </w:rPr>
            <w:t>（一）进入重修申请界面</w:t>
          </w:r>
          <w:r>
            <w:tab/>
          </w:r>
          <w:r>
            <w:fldChar w:fldCharType="begin"/>
          </w:r>
          <w:r>
            <w:instrText xml:space="preserve"> PAGEREF _Toc18910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  <w:ind w:left="0" w:leftChars="0" w:firstLine="960" w:firstLineChars="400"/>
          </w:pPr>
          <w:r>
            <w:fldChar w:fldCharType="begin"/>
          </w:r>
          <w:r>
            <w:instrText xml:space="preserve"> HYPERLINK \l _Toc350 </w:instrText>
          </w:r>
          <w:r>
            <w:fldChar w:fldCharType="separate"/>
          </w:r>
          <w:r>
            <w:rPr>
              <w:rFonts w:hint="eastAsia"/>
            </w:rPr>
            <w:t>（二）选择重修方式</w:t>
          </w:r>
          <w:r>
            <w:tab/>
          </w:r>
          <w:r>
            <w:fldChar w:fldCharType="begin"/>
          </w:r>
          <w:r>
            <w:instrText xml:space="preserve"> PAGEREF _Toc350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  <w:ind w:left="0" w:leftChars="0" w:firstLine="1200" w:firstLineChars="500"/>
          </w:pPr>
          <w:r>
            <w:fldChar w:fldCharType="begin"/>
          </w:r>
          <w:r>
            <w:instrText xml:space="preserve"> HYPERLINK \l _Toc17944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1.</w:t>
          </w:r>
          <w:r>
            <w:rPr>
              <w:rFonts w:hint="eastAsia"/>
            </w:rPr>
            <w:t>组班</w:t>
          </w:r>
          <w:r>
            <w:rPr>
              <w:rFonts w:hint="eastAsia"/>
              <w:lang w:eastAsia="zh-CN"/>
            </w:rPr>
            <w:t>重修</w:t>
          </w:r>
          <w:r>
            <w:rPr>
              <w:rFonts w:hint="eastAsia"/>
            </w:rPr>
            <w:t>申请</w:t>
          </w:r>
          <w:r>
            <w:tab/>
          </w:r>
          <w:r>
            <w:fldChar w:fldCharType="begin"/>
          </w:r>
          <w:r>
            <w:instrText xml:space="preserve"> PAGEREF _Toc17944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_Toc16427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1.1</w:t>
          </w:r>
          <w:r>
            <w:rPr>
              <w:rFonts w:hint="eastAsia"/>
            </w:rPr>
            <w:t>审批状态</w:t>
          </w:r>
          <w:r>
            <w:tab/>
          </w:r>
          <w:r>
            <w:fldChar w:fldCharType="begin"/>
          </w:r>
          <w:r>
            <w:instrText xml:space="preserve"> PAGEREF _Toc16427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_Toc7003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1.2</w:t>
          </w:r>
          <w:r>
            <w:rPr>
              <w:rFonts w:hint="eastAsia"/>
            </w:rPr>
            <w:t>撤销申请</w:t>
          </w:r>
          <w:r>
            <w:tab/>
          </w:r>
          <w:r>
            <w:fldChar w:fldCharType="begin"/>
          </w:r>
          <w:r>
            <w:instrText xml:space="preserve"> PAGEREF _Toc7003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  <w:ind w:left="0" w:leftChars="0" w:firstLine="1200" w:firstLineChars="500"/>
          </w:pPr>
          <w:r>
            <w:fldChar w:fldCharType="begin"/>
          </w:r>
          <w:r>
            <w:instrText xml:space="preserve"> HYPERLINK \l _Toc1797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</w:t>
          </w:r>
          <w:r>
            <w:rPr>
              <w:rFonts w:hint="eastAsia"/>
            </w:rPr>
            <w:t>跟班</w:t>
          </w:r>
          <w:r>
            <w:rPr>
              <w:rFonts w:hint="eastAsia"/>
              <w:lang w:eastAsia="zh-CN"/>
            </w:rPr>
            <w:t>重修</w:t>
          </w:r>
          <w:r>
            <w:rPr>
              <w:rFonts w:hint="eastAsia"/>
            </w:rPr>
            <w:t>申请</w:t>
          </w:r>
          <w:r>
            <w:tab/>
          </w:r>
          <w:r>
            <w:fldChar w:fldCharType="begin"/>
          </w:r>
          <w:r>
            <w:instrText xml:space="preserve"> PAGEREF _Toc1797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2.1</w:t>
          </w:r>
          <w:r>
            <w:rPr>
              <w:rFonts w:hint="eastAsia"/>
            </w:rPr>
            <w:t>选择重修教学班</w:t>
          </w:r>
          <w:r>
            <w:tab/>
          </w:r>
          <w:r>
            <w:fldChar w:fldCharType="begin"/>
          </w:r>
          <w:r>
            <w:instrText xml:space="preserve"> PAGEREF _Toc11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_Toc1497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2.2</w:t>
          </w:r>
          <w:r>
            <w:rPr>
              <w:rFonts w:hint="eastAsia"/>
            </w:rPr>
            <w:t>申请免听</w:t>
          </w:r>
          <w:r>
            <w:tab/>
          </w:r>
          <w:r>
            <w:fldChar w:fldCharType="begin"/>
          </w:r>
          <w:r>
            <w:instrText xml:space="preserve"> PAGEREF _Toc1497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_Toc29432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2.3</w:t>
          </w:r>
          <w:r>
            <w:rPr>
              <w:rFonts w:hint="eastAsia"/>
            </w:rPr>
            <w:t>审批状态</w:t>
          </w:r>
          <w:r>
            <w:tab/>
          </w:r>
          <w:r>
            <w:fldChar w:fldCharType="begin"/>
          </w:r>
          <w:r>
            <w:instrText xml:space="preserve"> PAGEREF _Toc29432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_Toc31859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2.4</w:t>
          </w:r>
          <w:r>
            <w:rPr>
              <w:rFonts w:hint="eastAsia"/>
            </w:rPr>
            <w:t>撤销申请</w:t>
          </w:r>
          <w:r>
            <w:tab/>
          </w:r>
          <w:r>
            <w:fldChar w:fldCharType="begin"/>
          </w:r>
          <w:r>
            <w:instrText xml:space="preserve"> PAGEREF _Toc31859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_Toc18477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2.5</w:t>
          </w:r>
          <w:r>
            <w:rPr>
              <w:rFonts w:hint="eastAsia"/>
            </w:rPr>
            <w:t>重修课表信息查询</w:t>
          </w:r>
          <w:r>
            <w:tab/>
          </w:r>
          <w:r>
            <w:fldChar w:fldCharType="begin"/>
          </w:r>
          <w:r>
            <w:instrText xml:space="preserve"> PAGEREF _Toc18477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pStyle w:val="2"/>
        <w:sectPr>
          <w:headerReference r:id="rId5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</w:pPr>
      <w:bookmarkStart w:id="0" w:name="_Toc14569"/>
      <w:r>
        <w:rPr>
          <w:rFonts w:hint="eastAsia"/>
        </w:rPr>
        <w:t>登录教务系统</w:t>
      </w:r>
      <w:bookmarkEnd w:id="0"/>
    </w:p>
    <w:p>
      <w:pPr>
        <w:rPr>
          <w:color w:val="FF0000"/>
        </w:rPr>
      </w:pPr>
      <w:r>
        <w:rPr>
          <w:rFonts w:hint="eastAsia"/>
          <w:color w:val="FF0000"/>
        </w:rPr>
        <w:t>请使用谷歌浏览器（Chrome浏览器）、360安全浏览器（极速模式）、360极速浏览器（极速模式）、火狐浏览器（Firefox浏览器）进行浏览。</w:t>
      </w:r>
    </w:p>
    <w:p>
      <w:pPr>
        <w:jc w:val="center"/>
      </w:pPr>
      <w:r>
        <w:drawing>
          <wp:inline distT="0" distB="0" distL="114300" distR="114300">
            <wp:extent cx="2790825" cy="942975"/>
            <wp:effectExtent l="0" t="0" r="9525" b="952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360安全浏览器极速模式设置方法：</w:t>
      </w:r>
    </w:p>
    <w:p>
      <w:pPr>
        <w:ind w:firstLine="0"/>
      </w:pPr>
      <w:r>
        <w:drawing>
          <wp:inline distT="0" distB="0" distL="114300" distR="114300">
            <wp:extent cx="5272405" cy="1917065"/>
            <wp:effectExtent l="0" t="0" r="4445" b="698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360极速浏览器极速模式设置方法：</w:t>
      </w:r>
    </w:p>
    <w:p>
      <w:pPr>
        <w:ind w:firstLine="0"/>
      </w:pPr>
      <w:r>
        <w:drawing>
          <wp:inline distT="0" distB="0" distL="114300" distR="114300">
            <wp:extent cx="5266690" cy="1687195"/>
            <wp:effectExtent l="0" t="0" r="10160" b="825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/>
      </w:pPr>
    </w:p>
    <w:p>
      <w:pPr>
        <w:pStyle w:val="3"/>
      </w:pPr>
      <w:bookmarkStart w:id="1" w:name="_Toc29371"/>
      <w:r>
        <w:rPr>
          <w:rFonts w:hint="eastAsia"/>
        </w:rPr>
        <w:t>进入登录界面</w:t>
      </w:r>
      <w:bookmarkEnd w:id="1"/>
    </w:p>
    <w:p>
      <w:pPr>
        <w:rPr>
          <w:rFonts w:ascii="宋体" w:hAnsi="宋体" w:cs="宋体"/>
          <w:szCs w:val="28"/>
        </w:rPr>
      </w:pPr>
      <w:r>
        <w:rPr>
          <w:rFonts w:hint="eastAsia" w:ascii="宋体" w:hAnsi="宋体" w:cs="宋体"/>
          <w:szCs w:val="28"/>
        </w:rPr>
        <w:t>可以通过皖南医学院官网下方“快速通道”中“教务系统”进入。</w:t>
      </w:r>
    </w:p>
    <w:p>
      <w:r>
        <w:rPr>
          <w:rFonts w:hint="eastAsia"/>
        </w:rPr>
        <w:t>皖南医学院官网：</w:t>
      </w:r>
      <w:r>
        <w:fldChar w:fldCharType="begin"/>
      </w:r>
      <w:r>
        <w:instrText xml:space="preserve"> HYPERLINK "https://www.wnmc.edu.cn/" </w:instrText>
      </w:r>
      <w:r>
        <w:fldChar w:fldCharType="separate"/>
      </w:r>
      <w:r>
        <w:rPr>
          <w:rStyle w:val="17"/>
          <w:rFonts w:hint="eastAsia"/>
        </w:rPr>
        <w:t>https://www.wnmc.edu.cn/</w:t>
      </w:r>
      <w:r>
        <w:rPr>
          <w:rStyle w:val="17"/>
          <w:rFonts w:hint="eastAsia"/>
        </w:rPr>
        <w:fldChar w:fldCharType="end"/>
      </w:r>
    </w:p>
    <w:p>
      <w:pPr>
        <w:ind w:firstLine="0"/>
      </w:pPr>
      <w:r>
        <w:drawing>
          <wp:inline distT="0" distB="0" distL="114300" distR="114300">
            <wp:extent cx="5271770" cy="3256280"/>
            <wp:effectExtent l="0" t="0" r="508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5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/>
        <w:jc w:val="center"/>
        <w:rPr>
          <w:rFonts w:ascii="宋体" w:hAnsi="宋体" w:cs="宋体"/>
          <w:sz w:val="28"/>
          <w:szCs w:val="28"/>
        </w:rPr>
      </w:pPr>
    </w:p>
    <w:p>
      <w:pPr>
        <w:rPr>
          <w:rFonts w:ascii="宋体" w:hAnsi="宋体" w:cs="宋体"/>
          <w:szCs w:val="28"/>
        </w:rPr>
      </w:pPr>
      <w:r>
        <w:rPr>
          <w:rFonts w:hint="eastAsia" w:ascii="宋体" w:hAnsi="宋体" w:cs="宋体"/>
          <w:szCs w:val="28"/>
        </w:rPr>
        <w:t>也可以通过直接访问教务系统网址快速进入登录界面</w:t>
      </w:r>
    </w:p>
    <w:p>
      <w:pPr>
        <w:rPr>
          <w:rFonts w:ascii="宋体" w:hAnsi="宋体" w:cs="宋体"/>
          <w:szCs w:val="28"/>
        </w:rPr>
      </w:pPr>
      <w:r>
        <w:rPr>
          <w:rFonts w:hint="eastAsia" w:ascii="宋体" w:hAnsi="宋体" w:cs="宋体"/>
          <w:szCs w:val="28"/>
        </w:rPr>
        <w:t>教务系统网址：</w:t>
      </w:r>
      <w:r>
        <w:fldChar w:fldCharType="begin"/>
      </w:r>
      <w:r>
        <w:instrText xml:space="preserve"> HYPERLINK "https://jiaowu.wnmc.edu.cn/" </w:instrText>
      </w:r>
      <w:r>
        <w:fldChar w:fldCharType="separate"/>
      </w:r>
      <w:r>
        <w:rPr>
          <w:rStyle w:val="17"/>
          <w:rFonts w:hint="eastAsia" w:ascii="宋体" w:hAnsi="宋体" w:cs="宋体"/>
          <w:szCs w:val="28"/>
        </w:rPr>
        <w:t>https://jiaowu.wnmc.edu.cn/</w:t>
      </w:r>
      <w:r>
        <w:rPr>
          <w:rStyle w:val="17"/>
          <w:rFonts w:hint="eastAsia" w:ascii="宋体" w:hAnsi="宋体" w:cs="宋体"/>
          <w:szCs w:val="28"/>
        </w:rPr>
        <w:fldChar w:fldCharType="end"/>
      </w:r>
    </w:p>
    <w:p>
      <w:pPr>
        <w:rPr>
          <w:rFonts w:ascii="宋体" w:hAnsi="宋体" w:cs="宋体"/>
          <w:szCs w:val="28"/>
        </w:rPr>
      </w:pPr>
    </w:p>
    <w:p>
      <w:pPr>
        <w:pStyle w:val="3"/>
      </w:pPr>
      <w:bookmarkStart w:id="2" w:name="_Toc26657"/>
      <w:r>
        <w:rPr>
          <w:rFonts w:hint="eastAsia"/>
        </w:rPr>
        <w:t>登录教务系统</w:t>
      </w:r>
      <w:bookmarkEnd w:id="2"/>
    </w:p>
    <w:p>
      <w:pPr>
        <w:rPr>
          <w:rFonts w:ascii="宋体" w:hAnsi="宋体" w:cs="宋体"/>
          <w:szCs w:val="28"/>
        </w:rPr>
      </w:pPr>
      <w:r>
        <w:rPr>
          <w:rFonts w:hint="eastAsia" w:ascii="宋体" w:hAnsi="宋体" w:cs="宋体"/>
          <w:szCs w:val="28"/>
        </w:rPr>
        <w:t>教务系统的登录账号为学号，初始密码默认为身份证号全部，若身份号包含字母“X”请输入大写的“X”。</w:t>
      </w:r>
    </w:p>
    <w:p>
      <w:pPr>
        <w:ind w:firstLine="0"/>
        <w:jc w:val="left"/>
      </w:pPr>
      <w:r>
        <w:drawing>
          <wp:inline distT="0" distB="0" distL="114300" distR="114300">
            <wp:extent cx="5273040" cy="2783840"/>
            <wp:effectExtent l="0" t="0" r="3810" b="1651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spacing w:before="200" w:after="200"/>
        <w:ind w:left="403" w:firstLine="0"/>
      </w:pPr>
      <w:bookmarkStart w:id="3" w:name="_Toc25296"/>
      <w:r>
        <w:rPr>
          <w:rFonts w:hint="eastAsia"/>
        </w:rPr>
        <w:t>修改密码</w:t>
      </w:r>
      <w:bookmarkEnd w:id="3"/>
    </w:p>
    <w:p>
      <w:pPr>
        <w:ind w:firstLine="420"/>
        <w:jc w:val="left"/>
      </w:pPr>
      <w:r>
        <w:rPr>
          <w:rFonts w:hint="eastAsia"/>
        </w:rPr>
        <w:t>登录后可以通过点击右上角“学生”，点击【修改密码】按钮，将会弹出“修改密码”窗口。在此窗口输入旧密码、新密码以及确认密码点击【确定】按钮即可修改成功。</w:t>
      </w:r>
    </w:p>
    <w:p>
      <w:pPr>
        <w:ind w:firstLine="0"/>
        <w:jc w:val="left"/>
      </w:pPr>
      <w:r>
        <w:drawing>
          <wp:inline distT="0" distB="0" distL="114300" distR="114300">
            <wp:extent cx="4886325" cy="4076700"/>
            <wp:effectExtent l="0" t="0" r="9525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/>
        <w:jc w:val="left"/>
      </w:pPr>
      <w:r>
        <w:drawing>
          <wp:inline distT="0" distB="0" distL="114300" distR="114300">
            <wp:extent cx="4791075" cy="2686050"/>
            <wp:effectExtent l="0" t="0" r="9525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spacing w:before="200" w:after="200"/>
        <w:ind w:left="403" w:firstLine="0"/>
      </w:pPr>
      <w:bookmarkStart w:id="4" w:name="_Toc22477"/>
      <w:r>
        <w:rPr>
          <w:rFonts w:hint="eastAsia"/>
        </w:rPr>
        <w:t>忘记密码</w:t>
      </w:r>
      <w:bookmarkEnd w:id="4"/>
    </w:p>
    <w:p>
      <w:pPr>
        <w:ind w:firstLine="420"/>
        <w:jc w:val="left"/>
      </w:pPr>
      <w:r>
        <w:rPr>
          <w:rFonts w:hint="eastAsia"/>
        </w:rPr>
        <w:t>若忘记登录密码，请联系所在班级辅导员进行密码重置。</w:t>
      </w:r>
    </w:p>
    <w:p>
      <w:pPr>
        <w:pStyle w:val="3"/>
        <w:numPr>
          <w:ilvl w:val="0"/>
          <w:numId w:val="0"/>
        </w:numPr>
        <w:rPr>
          <w:rFonts w:hint="eastAsia" w:eastAsia="宋体"/>
          <w:lang w:eastAsia="zh-CN"/>
        </w:rPr>
      </w:pPr>
      <w:bookmarkStart w:id="5" w:name="_Toc10406"/>
      <w:r>
        <w:rPr>
          <w:rFonts w:hint="eastAsia"/>
        </w:rPr>
        <w:t>二、重修申请</w:t>
      </w:r>
      <w:r>
        <w:rPr>
          <w:rFonts w:hint="eastAsia"/>
          <w:lang w:eastAsia="zh-CN"/>
        </w:rPr>
        <w:t>步骤</w:t>
      </w:r>
      <w:bookmarkEnd w:id="5"/>
    </w:p>
    <w:p>
      <w:r>
        <w:rPr>
          <w:rFonts w:hint="eastAsia"/>
        </w:rPr>
        <w:t>点击页面上方【重修管理】按钮，左侧菜单栏将会变成重修管理菜单。</w:t>
      </w:r>
    </w:p>
    <w:p>
      <w:pPr>
        <w:ind w:firstLine="0"/>
      </w:pPr>
      <w:r>
        <w:drawing>
          <wp:inline distT="0" distB="0" distL="0" distR="0">
            <wp:extent cx="5278120" cy="1475105"/>
            <wp:effectExtent l="19050" t="0" r="0" b="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7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spacing w:before="200" w:after="200"/>
      </w:pPr>
      <w:bookmarkStart w:id="6" w:name="_Toc18910"/>
      <w:r>
        <w:rPr>
          <w:rFonts w:hint="eastAsia"/>
        </w:rPr>
        <w:t>（一）进入重修申请界面</w:t>
      </w:r>
      <w:bookmarkEnd w:id="6"/>
    </w:p>
    <w:p>
      <w:pPr>
        <w:ind w:firstLineChars="189"/>
      </w:pPr>
      <w:r>
        <w:rPr>
          <w:rFonts w:hint="eastAsia"/>
        </w:rPr>
        <w:t>点击左侧【重修申请】按钮，右侧界面将会跳转到重修申请操作界面，可以查看本学期需要申请重修的课程。</w:t>
      </w:r>
    </w:p>
    <w:p>
      <w:pPr>
        <w:ind w:firstLine="0"/>
      </w:pPr>
      <w:r>
        <w:drawing>
          <wp:inline distT="0" distB="0" distL="0" distR="0">
            <wp:extent cx="5274310" cy="2193925"/>
            <wp:effectExtent l="0" t="0" r="2540" b="15875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勾选课程点击【申请重修】。</w:t>
      </w:r>
    </w:p>
    <w:p>
      <w:pPr>
        <w:ind w:firstLine="0"/>
      </w:pPr>
      <w:r>
        <w:drawing>
          <wp:inline distT="0" distB="0" distL="0" distR="0">
            <wp:extent cx="5274310" cy="2154555"/>
            <wp:effectExtent l="1905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5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/>
        <w:jc w:val="left"/>
      </w:pPr>
    </w:p>
    <w:p>
      <w:pPr>
        <w:ind w:firstLine="0"/>
        <w:jc w:val="left"/>
      </w:pPr>
    </w:p>
    <w:p>
      <w:pPr>
        <w:ind w:firstLine="0"/>
        <w:jc w:val="left"/>
      </w:pPr>
    </w:p>
    <w:p>
      <w:pPr>
        <w:pStyle w:val="4"/>
        <w:numPr>
          <w:ilvl w:val="0"/>
          <w:numId w:val="0"/>
        </w:numPr>
        <w:spacing w:before="200" w:after="200"/>
      </w:pPr>
      <w:bookmarkStart w:id="7" w:name="_Toc350"/>
      <w:r>
        <w:rPr>
          <w:rFonts w:hint="eastAsia"/>
        </w:rPr>
        <w:t>（二）选择重修方式</w:t>
      </w:r>
      <w:bookmarkEnd w:id="7"/>
    </w:p>
    <w:p>
      <w:pPr>
        <w:pStyle w:val="4"/>
        <w:numPr>
          <w:ilvl w:val="0"/>
          <w:numId w:val="0"/>
        </w:numPr>
        <w:spacing w:before="200" w:after="200"/>
        <w:rPr>
          <w:rFonts w:hint="eastAsia"/>
        </w:rPr>
      </w:pPr>
      <w:bookmarkStart w:id="8" w:name="_Toc17944"/>
      <w:r>
        <w:rPr>
          <w:rFonts w:hint="eastAsia"/>
          <w:lang w:val="en-US" w:eastAsia="zh-CN"/>
        </w:rPr>
        <w:t>1.</w:t>
      </w:r>
      <w:r>
        <w:rPr>
          <w:rFonts w:hint="eastAsia"/>
        </w:rPr>
        <w:t>组班</w:t>
      </w:r>
      <w:r>
        <w:rPr>
          <w:rFonts w:hint="eastAsia"/>
          <w:lang w:eastAsia="zh-CN"/>
        </w:rPr>
        <w:t>重修</w:t>
      </w:r>
      <w:r>
        <w:rPr>
          <w:rFonts w:hint="eastAsia"/>
        </w:rPr>
        <w:t>申请</w:t>
      </w:r>
      <w:bookmarkEnd w:id="8"/>
    </w:p>
    <w:p>
      <w:pPr>
        <w:jc w:val="left"/>
        <w:rPr>
          <w:rFonts w:hint="eastAsia"/>
        </w:rPr>
      </w:pPr>
      <w:r>
        <w:rPr>
          <w:rFonts w:hint="eastAsia"/>
        </w:rPr>
        <w:t>在弹出框中选择【组班】，可查看此次申请的课程信息，点击确定则申请成功。</w:t>
      </w:r>
    </w:p>
    <w:p>
      <w:pPr>
        <w:ind w:firstLine="0"/>
        <w:jc w:val="left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8120" cy="2723515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72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/>
        <w:jc w:val="left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8120" cy="2859405"/>
            <wp:effectExtent l="19050" t="0" r="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59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spacing w:before="200" w:after="200"/>
      </w:pPr>
      <w:bookmarkStart w:id="9" w:name="_Toc16427"/>
      <w:r>
        <w:rPr>
          <w:rFonts w:hint="eastAsia"/>
          <w:lang w:val="en-US" w:eastAsia="zh-CN"/>
        </w:rPr>
        <w:t>1.1</w:t>
      </w:r>
      <w:r>
        <w:rPr>
          <w:rFonts w:hint="eastAsia"/>
        </w:rPr>
        <w:t>审批状态</w:t>
      </w:r>
      <w:bookmarkEnd w:id="9"/>
    </w:p>
    <w:p>
      <w:pPr>
        <w:ind w:firstLine="480" w:firstLineChars="200"/>
      </w:pPr>
      <w:r>
        <w:rPr>
          <w:rFonts w:hint="eastAsia"/>
        </w:rPr>
        <w:t>学生可在【重修申请】界面实时跟踪审批状态，当【状态】栏显示为审批通过时，即为申请成功。</w:t>
      </w:r>
    </w:p>
    <w:p>
      <w:pPr>
        <w:ind w:firstLine="480" w:firstLineChars="200"/>
      </w:pPr>
      <w:r>
        <w:rPr>
          <w:rFonts w:hint="eastAsia"/>
          <w:highlight w:val="yellow"/>
        </w:rPr>
        <w:t>审批流程：学生本人申请→辅导员审核→学院审核→教务处审核</w:t>
      </w:r>
    </w:p>
    <w:p>
      <w:pPr>
        <w:ind w:firstLine="0"/>
      </w:pPr>
      <w:r>
        <w:rPr>
          <w:rFonts w:hint="eastAsia"/>
        </w:rPr>
        <w:drawing>
          <wp:inline distT="0" distB="0" distL="0" distR="0">
            <wp:extent cx="5278120" cy="958850"/>
            <wp:effectExtent l="0" t="0" r="17780" b="1270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958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spacing w:before="200" w:after="200"/>
      </w:pPr>
      <w:bookmarkStart w:id="10" w:name="_Toc7003"/>
      <w:r>
        <w:rPr>
          <w:rFonts w:hint="eastAsia"/>
          <w:lang w:val="en-US" w:eastAsia="zh-CN"/>
        </w:rPr>
        <w:t>1.2</w:t>
      </w:r>
      <w:r>
        <w:rPr>
          <w:rFonts w:hint="eastAsia"/>
        </w:rPr>
        <w:t>撤销申请</w:t>
      </w:r>
      <w:bookmarkEnd w:id="10"/>
    </w:p>
    <w:p>
      <w:pPr>
        <w:ind w:firstLine="480" w:firstLineChars="200"/>
      </w:pPr>
      <w:r>
        <w:rPr>
          <w:rFonts w:hint="eastAsia"/>
        </w:rPr>
        <w:t>如不慎选择错误，在规定申请时间内可先勾选课程再点击【撤销申请】。撤销后可重新申请。</w:t>
      </w:r>
    </w:p>
    <w:p>
      <w:pPr>
        <w:ind w:firstLine="0"/>
      </w:pPr>
      <w:r>
        <w:rPr>
          <w:rFonts w:hint="eastAsia"/>
        </w:rPr>
        <w:drawing>
          <wp:inline distT="0" distB="0" distL="0" distR="0">
            <wp:extent cx="5278120" cy="2527935"/>
            <wp:effectExtent l="0" t="0" r="17780" b="5715"/>
            <wp:docPr id="1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2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2" w:firstLineChars="200"/>
        <w:rPr>
          <w:rFonts w:hint="eastAsia"/>
          <w:i w:val="0"/>
          <w:iCs w:val="0"/>
          <w:u w:val="single"/>
          <w:lang w:val="en-US" w:eastAsia="zh-CN"/>
        </w:rPr>
      </w:pPr>
      <w:r>
        <w:rPr>
          <w:rFonts w:hint="eastAsia"/>
          <w:b/>
          <w:bCs/>
          <w:i w:val="0"/>
          <w:iCs w:val="0"/>
          <w:color w:val="C00000"/>
          <w:u w:val="single"/>
          <w:lang w:val="en-US" w:eastAsia="zh-CN"/>
        </w:rPr>
        <w:t>组班重修申请结束后，若最终自愿选择组班重修的学生人数未达到30人的课程，则统一撤销组班重修申请，学生需进行跟班重修申请。若超过30人（含30人），则开设课程重修班，课程重修班具体教学安排另行通知。</w:t>
      </w:r>
    </w:p>
    <w:p>
      <w:pPr>
        <w:pStyle w:val="4"/>
        <w:numPr>
          <w:ilvl w:val="0"/>
          <w:numId w:val="0"/>
        </w:numPr>
        <w:spacing w:before="200" w:after="200"/>
        <w:rPr>
          <w:rFonts w:hint="eastAsia"/>
        </w:rPr>
      </w:pPr>
      <w:bookmarkStart w:id="11" w:name="_Toc1797"/>
      <w:r>
        <w:rPr>
          <w:rFonts w:hint="eastAsia"/>
          <w:lang w:val="en-US" w:eastAsia="zh-CN"/>
        </w:rPr>
        <w:t>2.</w:t>
      </w:r>
      <w:r>
        <w:rPr>
          <w:rFonts w:hint="eastAsia"/>
        </w:rPr>
        <w:t>跟班</w:t>
      </w:r>
      <w:r>
        <w:rPr>
          <w:rFonts w:hint="eastAsia"/>
          <w:lang w:eastAsia="zh-CN"/>
        </w:rPr>
        <w:t>重修</w:t>
      </w:r>
      <w:r>
        <w:rPr>
          <w:rFonts w:hint="eastAsia"/>
        </w:rPr>
        <w:t>申请</w:t>
      </w:r>
      <w:bookmarkEnd w:id="11"/>
    </w:p>
    <w:p>
      <w:pPr>
        <w:ind w:firstLine="720" w:firstLineChars="300"/>
        <w:jc w:val="left"/>
      </w:pPr>
      <w:r>
        <w:rPr>
          <w:rFonts w:hint="eastAsia"/>
        </w:rPr>
        <w:t>在弹出框中选择【跟班】，可查看此次申请的课程信息。</w:t>
      </w:r>
      <w:r>
        <w:drawing>
          <wp:inline distT="0" distB="0" distL="0" distR="0">
            <wp:extent cx="5278120" cy="3848100"/>
            <wp:effectExtent l="19050" t="0" r="0" b="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84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0"/>
      </w:pPr>
      <w:r>
        <w:drawing>
          <wp:inline distT="0" distB="0" distL="0" distR="0">
            <wp:extent cx="5278120" cy="3949065"/>
            <wp:effectExtent l="19050" t="0" r="0" b="0"/>
            <wp:docPr id="2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4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3"/>
        <w:ind w:left="0" w:leftChars="0"/>
      </w:pPr>
    </w:p>
    <w:p>
      <w:pPr>
        <w:pStyle w:val="13"/>
        <w:ind w:left="0" w:leftChars="0"/>
      </w:pPr>
    </w:p>
    <w:p>
      <w:pPr>
        <w:pStyle w:val="4"/>
        <w:numPr>
          <w:ilvl w:val="0"/>
          <w:numId w:val="0"/>
        </w:numPr>
        <w:spacing w:before="200" w:after="200"/>
      </w:pPr>
      <w:bookmarkStart w:id="12" w:name="_Toc11"/>
      <w:r>
        <w:rPr>
          <w:rFonts w:hint="eastAsia"/>
          <w:lang w:val="en-US" w:eastAsia="zh-CN"/>
        </w:rPr>
        <w:t>2.1</w:t>
      </w:r>
      <w:r>
        <w:rPr>
          <w:rFonts w:hint="eastAsia"/>
        </w:rPr>
        <w:t>选择重修教学班</w:t>
      </w:r>
      <w:bookmarkEnd w:id="12"/>
    </w:p>
    <w:p>
      <w:pPr>
        <w:ind w:firstLine="480" w:firstLineChars="200"/>
        <w:rPr>
          <w:rFonts w:hint="eastAsia"/>
        </w:rPr>
      </w:pPr>
      <w:r>
        <w:rPr>
          <w:rFonts w:hint="eastAsia"/>
        </w:rPr>
        <w:t>点击【选择教学班】，在弹出框查看可以申请的跟班课程的教学班。选择教学班后，点击确定。</w:t>
      </w:r>
    </w:p>
    <w:p>
      <w:pPr>
        <w:ind w:firstLine="0"/>
      </w:pPr>
      <w:r>
        <w:rPr>
          <w:rFonts w:hint="eastAsia"/>
        </w:rPr>
        <w:drawing>
          <wp:inline distT="0" distB="0" distL="0" distR="0">
            <wp:extent cx="5278120" cy="2456180"/>
            <wp:effectExtent l="19050" t="0" r="0" b="0"/>
            <wp:docPr id="2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5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spacing w:before="200" w:after="200"/>
      </w:pPr>
      <w:bookmarkStart w:id="13" w:name="_Toc1497"/>
      <w:r>
        <w:rPr>
          <w:rFonts w:hint="eastAsia"/>
          <w:lang w:val="en-US" w:eastAsia="zh-CN"/>
        </w:rPr>
        <w:t>2.2</w:t>
      </w:r>
      <w:r>
        <w:rPr>
          <w:rFonts w:hint="eastAsia"/>
        </w:rPr>
        <w:t>申请免听</w:t>
      </w:r>
      <w:bookmarkEnd w:id="13"/>
    </w:p>
    <w:p>
      <w:pPr>
        <w:ind w:firstLine="480" w:firstLineChars="200"/>
      </w:pPr>
      <w:r>
        <w:rPr>
          <w:rFonts w:hint="eastAsia"/>
        </w:rPr>
        <w:t>在弹出框【申请免听】页面，学生可自愿申请是否免听跟班重修。</w:t>
      </w:r>
      <w:r>
        <w:rPr>
          <w:rFonts w:hint="eastAsia"/>
          <w:highlight w:val="yellow"/>
        </w:rPr>
        <w:t>免听跟班重修课程考核总评成绩仅以考核卷面成绩记载。</w:t>
      </w:r>
    </w:p>
    <w:p>
      <w:pPr>
        <w:ind w:firstLine="0"/>
      </w:pPr>
      <w:r>
        <w:drawing>
          <wp:inline distT="0" distB="0" distL="0" distR="0">
            <wp:extent cx="5278120" cy="3361055"/>
            <wp:effectExtent l="19050" t="0" r="0" b="0"/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61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spacing w:before="200" w:after="200"/>
      </w:pPr>
      <w:bookmarkStart w:id="14" w:name="_Toc29432"/>
      <w:r>
        <w:rPr>
          <w:rFonts w:hint="eastAsia"/>
          <w:lang w:val="en-US" w:eastAsia="zh-CN"/>
        </w:rPr>
        <w:t>2.3</w:t>
      </w:r>
      <w:r>
        <w:rPr>
          <w:rFonts w:hint="eastAsia"/>
        </w:rPr>
        <w:t>审批状态</w:t>
      </w:r>
      <w:bookmarkEnd w:id="14"/>
    </w:p>
    <w:p>
      <w:pPr>
        <w:ind w:firstLine="480" w:firstLineChars="200"/>
      </w:pPr>
      <w:r>
        <w:rPr>
          <w:rFonts w:hint="eastAsia"/>
        </w:rPr>
        <w:t>学生可在【重修申请】界面实时跟踪审批状态，当【状态】栏显示为审批通过时，即为申请成功。</w:t>
      </w:r>
    </w:p>
    <w:p>
      <w:pPr>
        <w:ind w:firstLine="480" w:firstLineChars="200"/>
      </w:pPr>
      <w:r>
        <w:rPr>
          <w:rFonts w:hint="eastAsia"/>
          <w:highlight w:val="yellow"/>
        </w:rPr>
        <w:t>审批流程：学生本人申请→辅导员审核→学院审核→教务处审核</w:t>
      </w:r>
    </w:p>
    <w:p>
      <w:pPr>
        <w:ind w:firstLine="0"/>
      </w:pPr>
      <w:r>
        <w:rPr>
          <w:rFonts w:hint="eastAsia"/>
        </w:rPr>
        <w:drawing>
          <wp:inline distT="0" distB="0" distL="0" distR="0">
            <wp:extent cx="5278120" cy="958850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958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spacing w:before="200" w:after="200"/>
      </w:pPr>
      <w:bookmarkStart w:id="15" w:name="_Toc31859"/>
      <w:r>
        <w:rPr>
          <w:rFonts w:hint="eastAsia"/>
          <w:lang w:val="en-US" w:eastAsia="zh-CN"/>
        </w:rPr>
        <w:t>2.4</w:t>
      </w:r>
      <w:r>
        <w:rPr>
          <w:rFonts w:hint="eastAsia"/>
        </w:rPr>
        <w:t>撤销申请</w:t>
      </w:r>
      <w:bookmarkEnd w:id="15"/>
    </w:p>
    <w:p>
      <w:pPr>
        <w:ind w:firstLine="480" w:firstLineChars="200"/>
      </w:pPr>
      <w:r>
        <w:rPr>
          <w:rFonts w:hint="eastAsia"/>
        </w:rPr>
        <w:t>如不慎选择错误，在规定申请时间内可先勾选课程再点击【撤销申请】。撤销后可重新申请。</w:t>
      </w:r>
    </w:p>
    <w:p>
      <w:pPr>
        <w:ind w:firstLine="0"/>
      </w:pPr>
      <w:r>
        <w:rPr>
          <w:rFonts w:hint="eastAsia"/>
        </w:rPr>
        <w:drawing>
          <wp:inline distT="0" distB="0" distL="0" distR="0">
            <wp:extent cx="5278120" cy="2527935"/>
            <wp:effectExtent l="19050" t="0" r="0" b="0"/>
            <wp:docPr id="3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2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spacing w:before="200" w:after="200"/>
      </w:pPr>
      <w:bookmarkStart w:id="16" w:name="_Toc18477"/>
      <w:r>
        <w:rPr>
          <w:rFonts w:hint="eastAsia"/>
          <w:lang w:val="en-US" w:eastAsia="zh-CN"/>
        </w:rPr>
        <w:t>2.5</w:t>
      </w:r>
      <w:r>
        <w:rPr>
          <w:rFonts w:hint="eastAsia"/>
        </w:rPr>
        <w:t>重修课表信息查询</w:t>
      </w:r>
      <w:bookmarkEnd w:id="16"/>
    </w:p>
    <w:p>
      <w:r>
        <w:rPr>
          <w:rFonts w:hint="eastAsia"/>
        </w:rPr>
        <w:t>点击页面上方【教务查询】按钮，左侧菜单栏将会变成教务查询菜单。</w:t>
      </w:r>
    </w:p>
    <w:p>
      <w:pPr>
        <w:ind w:firstLineChars="189"/>
      </w:pPr>
      <w:r>
        <w:rPr>
          <w:rFonts w:hint="eastAsia"/>
        </w:rPr>
        <w:t>点击左侧【课表查询】按钮，右侧界面将会跳转到课表查看界面，可以查看到本学期已申请的重修课表信息（</w:t>
      </w:r>
      <w:r>
        <w:rPr>
          <w:rFonts w:hint="eastAsia"/>
          <w:highlight w:val="yellow"/>
        </w:rPr>
        <w:t>重修课表信息已标识为红色</w:t>
      </w:r>
      <w:r>
        <w:rPr>
          <w:rFonts w:hint="eastAsia"/>
        </w:rPr>
        <w:t>）。</w:t>
      </w:r>
    </w:p>
    <w:p>
      <w:pPr>
        <w:ind w:firstLine="0"/>
      </w:pPr>
      <w:r>
        <w:drawing>
          <wp:inline distT="0" distB="0" distL="0" distR="0">
            <wp:extent cx="5278120" cy="240982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1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footerReference r:id="rId6" w:type="default"/>
      <w:pgSz w:w="11906" w:h="16838"/>
      <w:pgMar w:top="170" w:right="1797" w:bottom="170" w:left="1797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pict>
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9"/>
                  <w:rPr>
                    <w:rFonts w:ascii="宋体" w:hAnsi="宋体" w:cs="宋体"/>
                  </w:rPr>
                </w:pPr>
                <w:r>
                  <w:rPr>
                    <w:rFonts w:hint="eastAsia" w:ascii="宋体" w:hAnsi="宋体" w:cs="宋体"/>
                  </w:rPr>
                  <w:t xml:space="preserve">第 </w:t>
                </w:r>
                <w:r>
                  <w:rPr>
                    <w:rFonts w:hint="eastAsia" w:ascii="宋体" w:hAnsi="宋体" w:cs="宋体"/>
                  </w:rPr>
                  <w:fldChar w:fldCharType="begin"/>
                </w:r>
                <w:r>
                  <w:rPr>
                    <w:rFonts w:hint="eastAsia" w:ascii="宋体" w:hAnsi="宋体" w:cs="宋体"/>
                  </w:rPr>
                  <w:instrText xml:space="preserve"> PAGE  \* MERGEFORMAT </w:instrText>
                </w:r>
                <w:r>
                  <w:rPr>
                    <w:rFonts w:hint="eastAsia" w:ascii="宋体" w:hAnsi="宋体" w:cs="宋体"/>
                  </w:rPr>
                  <w:fldChar w:fldCharType="separate"/>
                </w:r>
                <w:r>
                  <w:rPr>
                    <w:rFonts w:ascii="宋体" w:hAnsi="宋体" w:cs="宋体"/>
                  </w:rPr>
                  <w:t>5</w:t>
                </w:r>
                <w:r>
                  <w:rPr>
                    <w:rFonts w:hint="eastAsia" w:ascii="宋体" w:hAnsi="宋体" w:cs="宋体"/>
                  </w:rPr>
                  <w:fldChar w:fldCharType="end"/>
                </w:r>
                <w:r>
                  <w:rPr>
                    <w:rFonts w:hint="eastAsia" w:ascii="宋体" w:hAnsi="宋体" w:cs="宋体"/>
                  </w:rPr>
                  <w:t xml:space="preserve"> 页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single" w:color="auto" w:sz="4" w:space="1"/>
      </w:pBdr>
      <w:ind w:firstLine="0"/>
      <w:rPr>
        <w:rFonts w:ascii="宋体" w:hAnsi="宋体" w:cs="宋体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539FB5"/>
    <w:multiLevelType w:val="singleLevel"/>
    <w:tmpl w:val="07539FB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635C38E5"/>
    <w:multiLevelType w:val="multilevel"/>
    <w:tmpl w:val="635C38E5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3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5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695B757A"/>
    <w:rsid w:val="00007B86"/>
    <w:rsid w:val="000158D1"/>
    <w:rsid w:val="00071538"/>
    <w:rsid w:val="000C3F18"/>
    <w:rsid w:val="000C57B1"/>
    <w:rsid w:val="000E6905"/>
    <w:rsid w:val="00106E75"/>
    <w:rsid w:val="00132E54"/>
    <w:rsid w:val="0017486C"/>
    <w:rsid w:val="00186502"/>
    <w:rsid w:val="001B655F"/>
    <w:rsid w:val="001B75C9"/>
    <w:rsid w:val="0027722F"/>
    <w:rsid w:val="002F5805"/>
    <w:rsid w:val="00325D4B"/>
    <w:rsid w:val="00356141"/>
    <w:rsid w:val="003923FB"/>
    <w:rsid w:val="0039248A"/>
    <w:rsid w:val="003D6031"/>
    <w:rsid w:val="004007B6"/>
    <w:rsid w:val="004251ED"/>
    <w:rsid w:val="00434C9C"/>
    <w:rsid w:val="004901FA"/>
    <w:rsid w:val="004A3D24"/>
    <w:rsid w:val="004D5622"/>
    <w:rsid w:val="004D6FA9"/>
    <w:rsid w:val="005A1C34"/>
    <w:rsid w:val="005E6850"/>
    <w:rsid w:val="005E7F6D"/>
    <w:rsid w:val="00602BF7"/>
    <w:rsid w:val="00684142"/>
    <w:rsid w:val="006C535D"/>
    <w:rsid w:val="006E69B2"/>
    <w:rsid w:val="00785662"/>
    <w:rsid w:val="00786F77"/>
    <w:rsid w:val="007A2E56"/>
    <w:rsid w:val="007A58AE"/>
    <w:rsid w:val="007E44B3"/>
    <w:rsid w:val="008329F8"/>
    <w:rsid w:val="00836A48"/>
    <w:rsid w:val="008426CB"/>
    <w:rsid w:val="00863CD0"/>
    <w:rsid w:val="0089160E"/>
    <w:rsid w:val="00896B61"/>
    <w:rsid w:val="008C7443"/>
    <w:rsid w:val="008D2FD6"/>
    <w:rsid w:val="008F3713"/>
    <w:rsid w:val="009076E2"/>
    <w:rsid w:val="00917BEB"/>
    <w:rsid w:val="00930216"/>
    <w:rsid w:val="009B5C2A"/>
    <w:rsid w:val="00A05A2C"/>
    <w:rsid w:val="00A07198"/>
    <w:rsid w:val="00A21DAB"/>
    <w:rsid w:val="00A32071"/>
    <w:rsid w:val="00A35CED"/>
    <w:rsid w:val="00A72A74"/>
    <w:rsid w:val="00A85D1E"/>
    <w:rsid w:val="00A93C3D"/>
    <w:rsid w:val="00AF13F4"/>
    <w:rsid w:val="00B03445"/>
    <w:rsid w:val="00B040E8"/>
    <w:rsid w:val="00B0759E"/>
    <w:rsid w:val="00B66AE8"/>
    <w:rsid w:val="00B70444"/>
    <w:rsid w:val="00BB3460"/>
    <w:rsid w:val="00C24366"/>
    <w:rsid w:val="00C6364E"/>
    <w:rsid w:val="00C65627"/>
    <w:rsid w:val="00C7677C"/>
    <w:rsid w:val="00C775BD"/>
    <w:rsid w:val="00C93E6D"/>
    <w:rsid w:val="00CB6453"/>
    <w:rsid w:val="00D27745"/>
    <w:rsid w:val="00DB095A"/>
    <w:rsid w:val="00DB4D7D"/>
    <w:rsid w:val="00DE2E48"/>
    <w:rsid w:val="00E319F8"/>
    <w:rsid w:val="00E3472B"/>
    <w:rsid w:val="00E611EB"/>
    <w:rsid w:val="00E86E7A"/>
    <w:rsid w:val="00EF3786"/>
    <w:rsid w:val="00F2272A"/>
    <w:rsid w:val="00F864A9"/>
    <w:rsid w:val="00FA033B"/>
    <w:rsid w:val="00FA72EC"/>
    <w:rsid w:val="00FB67D1"/>
    <w:rsid w:val="00FC62E9"/>
    <w:rsid w:val="00FD08A6"/>
    <w:rsid w:val="0446580C"/>
    <w:rsid w:val="0ED044A9"/>
    <w:rsid w:val="2E2A4AB4"/>
    <w:rsid w:val="34A97BA9"/>
    <w:rsid w:val="47932883"/>
    <w:rsid w:val="5EB04AB1"/>
    <w:rsid w:val="695B757A"/>
    <w:rsid w:val="748061D3"/>
    <w:rsid w:val="7AF61710"/>
    <w:rsid w:val="7B8E59D5"/>
    <w:rsid w:val="7CAA658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54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line="240" w:lineRule="auto"/>
      <w:outlineLvl w:val="0"/>
    </w:pPr>
    <w:rPr>
      <w:b/>
      <w:kern w:val="44"/>
      <w:sz w:val="30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line="240" w:lineRule="auto"/>
      <w:outlineLvl w:val="1"/>
    </w:pPr>
    <w:rPr>
      <w:rFonts w:ascii="Arial" w:hAnsi="Arial"/>
      <w:b/>
      <w:sz w:val="28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line="240" w:lineRule="auto"/>
      <w:outlineLvl w:val="2"/>
    </w:pPr>
    <w:rPr>
      <w:b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line="240" w:lineRule="auto"/>
      <w:outlineLvl w:val="3"/>
    </w:pPr>
    <w:rPr>
      <w:rFonts w:ascii="Arial" w:hAnsi="Arial"/>
    </w:rPr>
  </w:style>
  <w:style w:type="character" w:default="1" w:styleId="16">
    <w:name w:val="Default Paragraph Font"/>
    <w:semiHidden/>
    <w:unhideWhenUsed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 Indent"/>
    <w:basedOn w:val="1"/>
    <w:link w:val="21"/>
    <w:uiPriority w:val="0"/>
    <w:pPr>
      <w:spacing w:after="120"/>
      <w:ind w:left="420" w:leftChars="200"/>
    </w:pPr>
  </w:style>
  <w:style w:type="paragraph" w:styleId="7">
    <w:name w:val="toc 3"/>
    <w:basedOn w:val="1"/>
    <w:next w:val="1"/>
    <w:uiPriority w:val="39"/>
    <w:pPr>
      <w:ind w:left="840" w:leftChars="400"/>
    </w:pPr>
  </w:style>
  <w:style w:type="paragraph" w:styleId="8">
    <w:name w:val="Balloon Text"/>
    <w:basedOn w:val="1"/>
    <w:link w:val="20"/>
    <w:uiPriority w:val="0"/>
    <w:pPr>
      <w:spacing w:line="240" w:lineRule="auto"/>
    </w:pPr>
    <w:rPr>
      <w:sz w:val="18"/>
      <w:szCs w:val="18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11">
    <w:name w:val="toc 1"/>
    <w:basedOn w:val="1"/>
    <w:next w:val="1"/>
    <w:qFormat/>
    <w:uiPriority w:val="39"/>
  </w:style>
  <w:style w:type="paragraph" w:styleId="12">
    <w:name w:val="toc 2"/>
    <w:basedOn w:val="1"/>
    <w:next w:val="1"/>
    <w:qFormat/>
    <w:uiPriority w:val="39"/>
    <w:pPr>
      <w:ind w:left="420" w:leftChars="200"/>
    </w:pPr>
  </w:style>
  <w:style w:type="paragraph" w:styleId="13">
    <w:name w:val="Body Text First Indent 2"/>
    <w:basedOn w:val="6"/>
    <w:link w:val="22"/>
    <w:qFormat/>
    <w:uiPriority w:val="0"/>
    <w:pPr>
      <w:widowControl/>
      <w:adjustRightInd w:val="0"/>
      <w:snapToGrid w:val="0"/>
      <w:spacing w:line="240" w:lineRule="auto"/>
      <w:ind w:firstLine="0"/>
      <w:jc w:val="left"/>
    </w:pPr>
    <w:rPr>
      <w:rFonts w:ascii="Tahoma" w:hAnsi="Tahoma" w:eastAsia="微软雅黑" w:cs="Times New Roman"/>
      <w:kern w:val="0"/>
      <w:sz w:val="22"/>
      <w:szCs w:val="22"/>
    </w:rPr>
  </w:style>
  <w:style w:type="table" w:styleId="15">
    <w:name w:val="Table Grid"/>
    <w:basedOn w:val="1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Hyperlink"/>
    <w:basedOn w:val="16"/>
    <w:qFormat/>
    <w:uiPriority w:val="99"/>
    <w:rPr>
      <w:color w:val="0000FF"/>
      <w:u w:val="single"/>
    </w:rPr>
  </w:style>
  <w:style w:type="paragraph" w:customStyle="1" w:styleId="18">
    <w:name w:val="注意"/>
    <w:basedOn w:val="1"/>
    <w:qFormat/>
    <w:uiPriority w:val="0"/>
    <w:rPr>
      <w:color w:val="C00000"/>
    </w:rPr>
  </w:style>
  <w:style w:type="paragraph" w:customStyle="1" w:styleId="19">
    <w:name w:val="图片注脚"/>
    <w:basedOn w:val="1"/>
    <w:next w:val="1"/>
    <w:qFormat/>
    <w:uiPriority w:val="0"/>
    <w:pPr>
      <w:jc w:val="center"/>
    </w:pPr>
    <w:rPr>
      <w:rFonts w:eastAsia="仿宋"/>
      <w:sz w:val="21"/>
    </w:rPr>
  </w:style>
  <w:style w:type="character" w:customStyle="1" w:styleId="20">
    <w:name w:val="批注框文本 Char"/>
    <w:basedOn w:val="16"/>
    <w:link w:val="8"/>
    <w:qFormat/>
    <w:uiPriority w:val="0"/>
    <w:rPr>
      <w:rFonts w:asciiTheme="minorHAnsi" w:hAnsiTheme="minorHAnsi" w:cstheme="minorBidi"/>
      <w:kern w:val="2"/>
      <w:sz w:val="18"/>
      <w:szCs w:val="18"/>
    </w:rPr>
  </w:style>
  <w:style w:type="character" w:customStyle="1" w:styleId="21">
    <w:name w:val="正文文本缩进 Char"/>
    <w:basedOn w:val="16"/>
    <w:link w:val="6"/>
    <w:uiPriority w:val="0"/>
    <w:rPr>
      <w:rFonts w:asciiTheme="minorHAnsi" w:hAnsiTheme="minorHAnsi" w:cstheme="minorBidi"/>
      <w:kern w:val="2"/>
      <w:sz w:val="24"/>
      <w:szCs w:val="24"/>
    </w:rPr>
  </w:style>
  <w:style w:type="character" w:customStyle="1" w:styleId="22">
    <w:name w:val="正文首行缩进 2 Char"/>
    <w:basedOn w:val="21"/>
    <w:link w:val="13"/>
    <w:uiPriority w:val="0"/>
    <w:rPr>
      <w:rFonts w:ascii="Tahoma" w:hAnsi="Tahoma" w:eastAsia="微软雅黑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10</Pages>
  <Words>310</Words>
  <Characters>1767</Characters>
  <Lines>14</Lines>
  <Paragraphs>4</Paragraphs>
  <TotalTime>3</TotalTime>
  <ScaleCrop>false</ScaleCrop>
  <LinksUpToDate>false</LinksUpToDate>
  <CharactersWithSpaces>2073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2021-03-04T02:46:00Z</dcterms:created>
  <dc:creator>何须强颜欢笑</dc:creator>
  <cp:lastModifiedBy>朱婷婷</cp:lastModifiedBy>
  <dcterms:modified xsi:type="dcterms:W3CDTF">2021-09-23T07:01:35Z</dcterms:modified>
  <cp:revision>96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0B0C41C5B0184E2EB843249FA79C4D3B</vt:lpwstr>
  </property>
</Properties>
</file>